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402" w:rsidRPr="00A34C6B" w:rsidRDefault="002E0402" w:rsidP="002E0402">
      <w:pPr>
        <w:jc w:val="center"/>
        <w:rPr>
          <w:b/>
          <w:sz w:val="28"/>
          <w:szCs w:val="28"/>
        </w:rPr>
      </w:pPr>
      <w:r w:rsidRPr="00A34C6B">
        <w:rPr>
          <w:b/>
          <w:sz w:val="28"/>
          <w:szCs w:val="28"/>
        </w:rPr>
        <w:t>HUBUNGAN PENGETAHUAN DAN NIAT MAHASISWI</w:t>
      </w:r>
    </w:p>
    <w:p w:rsidR="002E0402" w:rsidRDefault="002E0402" w:rsidP="002E0402">
      <w:pPr>
        <w:jc w:val="center"/>
        <w:rPr>
          <w:noProof/>
          <w:sz w:val="24"/>
          <w:szCs w:val="24"/>
        </w:rPr>
      </w:pPr>
      <w:r w:rsidRPr="00A34C6B">
        <w:rPr>
          <w:b/>
          <w:sz w:val="28"/>
          <w:szCs w:val="28"/>
        </w:rPr>
        <w:t>DENGAN PERILAKU PEMERIKSAAN PAYUDARA SENDIRI (SADARI)</w:t>
      </w:r>
      <w:r>
        <w:rPr>
          <w:b/>
          <w:sz w:val="28"/>
          <w:szCs w:val="28"/>
          <w:lang w:val="id-ID"/>
        </w:rPr>
        <w:t xml:space="preserve"> </w:t>
      </w:r>
      <w:r w:rsidRPr="00A34C6B">
        <w:rPr>
          <w:b/>
          <w:sz w:val="28"/>
          <w:szCs w:val="28"/>
        </w:rPr>
        <w:t>DI POLTEKKES KEMENKES BANJARMASIN</w:t>
      </w:r>
      <w:r>
        <w:rPr>
          <w:b/>
          <w:sz w:val="28"/>
          <w:szCs w:val="28"/>
          <w:lang w:val="id-ID"/>
        </w:rPr>
        <w:t xml:space="preserve">             </w:t>
      </w:r>
      <w:r w:rsidRPr="00A34C6B">
        <w:rPr>
          <w:b/>
          <w:sz w:val="28"/>
          <w:szCs w:val="28"/>
        </w:rPr>
        <w:t xml:space="preserve"> TAHUN 2014</w:t>
      </w:r>
    </w:p>
    <w:p w:rsidR="002E0402" w:rsidRDefault="002E0402" w:rsidP="002E0402">
      <w:pPr>
        <w:tabs>
          <w:tab w:val="left" w:pos="5570"/>
        </w:tabs>
        <w:ind w:left="426" w:hanging="426"/>
        <w:jc w:val="both"/>
        <w:rPr>
          <w:noProof/>
          <w:sz w:val="24"/>
          <w:szCs w:val="24"/>
        </w:rPr>
      </w:pPr>
    </w:p>
    <w:p w:rsidR="002E0402" w:rsidRPr="00A34C6B" w:rsidRDefault="002E0402" w:rsidP="002E0402">
      <w:pPr>
        <w:spacing w:line="360" w:lineRule="auto"/>
        <w:jc w:val="center"/>
        <w:rPr>
          <w:b/>
          <w:sz w:val="24"/>
          <w:szCs w:val="24"/>
        </w:rPr>
      </w:pPr>
      <w:r w:rsidRPr="00A34C6B">
        <w:rPr>
          <w:b/>
          <w:sz w:val="24"/>
          <w:szCs w:val="24"/>
        </w:rPr>
        <w:t>Khairir Rizani</w:t>
      </w:r>
      <w:r w:rsidRPr="00A34C6B">
        <w:rPr>
          <w:b/>
          <w:sz w:val="24"/>
          <w:szCs w:val="24"/>
          <w:vertAlign w:val="superscript"/>
        </w:rPr>
        <w:t>1</w:t>
      </w:r>
      <w:r w:rsidRPr="00A34C6B">
        <w:rPr>
          <w:b/>
          <w:sz w:val="24"/>
          <w:szCs w:val="24"/>
        </w:rPr>
        <w:t>, Bahrul Ilmi</w:t>
      </w:r>
      <w:r w:rsidRPr="00A34C6B">
        <w:rPr>
          <w:b/>
          <w:sz w:val="24"/>
          <w:szCs w:val="24"/>
          <w:vertAlign w:val="superscript"/>
        </w:rPr>
        <w:t>2</w:t>
      </w:r>
      <w:r w:rsidRPr="00A34C6B">
        <w:rPr>
          <w:b/>
          <w:sz w:val="24"/>
          <w:szCs w:val="24"/>
        </w:rPr>
        <w:t>, Tari Kemuning Sari</w:t>
      </w:r>
      <w:r w:rsidRPr="00A34C6B">
        <w:rPr>
          <w:b/>
          <w:sz w:val="24"/>
          <w:szCs w:val="24"/>
          <w:vertAlign w:val="superscript"/>
        </w:rPr>
        <w:t>3</w:t>
      </w:r>
    </w:p>
    <w:p w:rsidR="002E0402" w:rsidRPr="00A34C6B" w:rsidRDefault="002E0402" w:rsidP="002E0402">
      <w:pPr>
        <w:spacing w:line="360" w:lineRule="auto"/>
        <w:jc w:val="center"/>
        <w:rPr>
          <w:sz w:val="24"/>
          <w:szCs w:val="24"/>
        </w:rPr>
      </w:pPr>
      <w:r w:rsidRPr="00A34C6B">
        <w:rPr>
          <w:sz w:val="24"/>
          <w:szCs w:val="24"/>
          <w:vertAlign w:val="superscript"/>
        </w:rPr>
        <w:t xml:space="preserve">1,2,3 </w:t>
      </w:r>
      <w:r w:rsidRPr="00A34C6B">
        <w:rPr>
          <w:sz w:val="24"/>
          <w:szCs w:val="24"/>
        </w:rPr>
        <w:t>Jurusan Keperawatan Poltekkes Banjarmasin</w:t>
      </w:r>
    </w:p>
    <w:p w:rsidR="002E0402" w:rsidRPr="00A34C6B" w:rsidRDefault="002E0402" w:rsidP="002E0402">
      <w:pPr>
        <w:spacing w:line="360" w:lineRule="auto"/>
        <w:jc w:val="center"/>
        <w:rPr>
          <w:b/>
          <w:sz w:val="24"/>
          <w:szCs w:val="24"/>
        </w:rPr>
      </w:pPr>
      <w:r w:rsidRPr="00A34C6B">
        <w:rPr>
          <w:b/>
          <w:sz w:val="24"/>
          <w:szCs w:val="24"/>
        </w:rPr>
        <w:t>ABSTRAK</w:t>
      </w:r>
    </w:p>
    <w:p w:rsidR="002E0402" w:rsidRPr="00A34C6B" w:rsidRDefault="002E0402" w:rsidP="002E0402">
      <w:pPr>
        <w:autoSpaceDE w:val="0"/>
        <w:autoSpaceDN w:val="0"/>
        <w:adjustRightInd w:val="0"/>
        <w:ind w:firstLine="720"/>
        <w:jc w:val="both"/>
        <w:rPr>
          <w:sz w:val="24"/>
          <w:szCs w:val="24"/>
        </w:rPr>
      </w:pPr>
      <w:r w:rsidRPr="00A34C6B">
        <w:rPr>
          <w:sz w:val="24"/>
          <w:szCs w:val="24"/>
        </w:rPr>
        <w:t>Pemeriksaan payudara sendiri (SADARI) merupakan pemeriksaan yang bertujuan menemukan tumor atau kanker oleh penderita sendiri. SADARI dilakukan sejak usia 20 tahun karena dapat menghindarkan wanita dari kanker payudara. Sebesar 85% gangguan dalam payudara di ketahui pertama kali oleh penderita sendiri. Penelitian ini bertujuan untuk mengetahui hubungan pengetahuan dan niat mahasiswi dengan perilaku SADARI</w:t>
      </w:r>
    </w:p>
    <w:p w:rsidR="002E0402" w:rsidRPr="00A34C6B" w:rsidRDefault="002E0402" w:rsidP="002E0402">
      <w:pPr>
        <w:autoSpaceDE w:val="0"/>
        <w:autoSpaceDN w:val="0"/>
        <w:adjustRightInd w:val="0"/>
        <w:ind w:firstLine="720"/>
        <w:jc w:val="both"/>
        <w:rPr>
          <w:sz w:val="24"/>
          <w:szCs w:val="24"/>
        </w:rPr>
      </w:pPr>
      <w:r w:rsidRPr="00A34C6B">
        <w:rPr>
          <w:sz w:val="24"/>
          <w:szCs w:val="24"/>
        </w:rPr>
        <w:t xml:space="preserve">Desain penelitian korelasional dengan pendekatan </w:t>
      </w:r>
      <w:r w:rsidRPr="00A34C6B">
        <w:rPr>
          <w:i/>
          <w:iCs/>
          <w:sz w:val="24"/>
          <w:szCs w:val="24"/>
        </w:rPr>
        <w:t>Crosssectional</w:t>
      </w:r>
      <w:r w:rsidRPr="00A34C6B">
        <w:rPr>
          <w:sz w:val="24"/>
          <w:szCs w:val="24"/>
        </w:rPr>
        <w:t xml:space="preserve">. Populasi seluruh mahasiswi semester VI Poltekkes Kemenkes Banjarmasin. Pengambilan sampel dengan cara </w:t>
      </w:r>
      <w:r w:rsidRPr="00A34C6B">
        <w:rPr>
          <w:i/>
          <w:sz w:val="24"/>
          <w:szCs w:val="24"/>
        </w:rPr>
        <w:t>purposive sampling</w:t>
      </w:r>
      <w:r w:rsidRPr="00A34C6B">
        <w:rPr>
          <w:sz w:val="24"/>
          <w:szCs w:val="24"/>
        </w:rPr>
        <w:t xml:space="preserve"> dengan jumlah 125 orang. Analisis yang menggunakan uji statistik </w:t>
      </w:r>
      <w:r w:rsidRPr="00A34C6B">
        <w:rPr>
          <w:iCs/>
          <w:sz w:val="24"/>
          <w:szCs w:val="24"/>
        </w:rPr>
        <w:t>chi squere</w:t>
      </w:r>
      <w:r w:rsidRPr="00A34C6B">
        <w:rPr>
          <w:sz w:val="24"/>
          <w:szCs w:val="24"/>
        </w:rPr>
        <w:t xml:space="preserve"> dengan taraf signifikasi 0,05 (5%).</w:t>
      </w:r>
    </w:p>
    <w:p w:rsidR="002E0402" w:rsidRPr="00A34C6B" w:rsidRDefault="002E0402" w:rsidP="002E0402">
      <w:pPr>
        <w:autoSpaceDE w:val="0"/>
        <w:autoSpaceDN w:val="0"/>
        <w:adjustRightInd w:val="0"/>
        <w:ind w:firstLine="720"/>
        <w:jc w:val="both"/>
        <w:rPr>
          <w:sz w:val="24"/>
          <w:szCs w:val="24"/>
        </w:rPr>
      </w:pPr>
      <w:r w:rsidRPr="00A34C6B">
        <w:rPr>
          <w:sz w:val="24"/>
          <w:szCs w:val="24"/>
        </w:rPr>
        <w:t xml:space="preserve">Hasil penelitian menunjukkan bahwa 43,4% mahasiswi memiliki perilaku kurang dalam melakukan SADARI, </w:t>
      </w:r>
      <w:r w:rsidRPr="00A34C6B">
        <w:rPr>
          <w:sz w:val="24"/>
          <w:szCs w:val="24"/>
          <w:lang w:val="fi-FI"/>
        </w:rPr>
        <w:t xml:space="preserve">80% </w:t>
      </w:r>
      <w:r w:rsidRPr="00A34C6B">
        <w:rPr>
          <w:sz w:val="24"/>
          <w:szCs w:val="24"/>
        </w:rPr>
        <w:t xml:space="preserve">mahasiswi memiliki pengetahuan baik dan 92,8% mahasiswi memiliki niat positif dalam melakuan SADARI. Terdapat hubungan pengetahuan mahasiswi tentang SADARI dengan perilaku mahasiswi dalam melakukan SADARI dengan </w:t>
      </w:r>
      <w:r w:rsidRPr="00A34C6B">
        <w:rPr>
          <w:iCs/>
          <w:sz w:val="24"/>
          <w:szCs w:val="24"/>
        </w:rPr>
        <w:t xml:space="preserve">p value </w:t>
      </w:r>
      <w:r w:rsidRPr="00A34C6B">
        <w:rPr>
          <w:sz w:val="24"/>
          <w:szCs w:val="24"/>
        </w:rPr>
        <w:t xml:space="preserve">=0,001 dan terdapat hubungan niat mahasiswi melakukan SADARI dengan perilaku mahasiswi dalam melakukan SADARI dengan </w:t>
      </w:r>
      <w:r w:rsidRPr="00A34C6B">
        <w:rPr>
          <w:iCs/>
          <w:sz w:val="24"/>
          <w:szCs w:val="24"/>
        </w:rPr>
        <w:t xml:space="preserve">p value </w:t>
      </w:r>
      <w:r w:rsidRPr="00A34C6B">
        <w:rPr>
          <w:sz w:val="24"/>
          <w:szCs w:val="24"/>
        </w:rPr>
        <w:t>= 0,032.</w:t>
      </w:r>
    </w:p>
    <w:p w:rsidR="002E0402" w:rsidRPr="00A34C6B" w:rsidRDefault="002E0402" w:rsidP="002E0402">
      <w:pPr>
        <w:ind w:firstLine="720"/>
        <w:jc w:val="both"/>
        <w:rPr>
          <w:sz w:val="24"/>
          <w:szCs w:val="24"/>
        </w:rPr>
      </w:pPr>
      <w:r w:rsidRPr="00A34C6B">
        <w:rPr>
          <w:sz w:val="24"/>
          <w:szCs w:val="24"/>
        </w:rPr>
        <w:t>Saran dari penelitian adalah diadakan pemberian informasi yang edukatif yaitu penyuluhan tentang SADARI, diadakan pemeriksaan SADARI secara rutin dan teratur, melakukan pemeriksaan SADARI yang lengkap dan sesuai prosedur.</w:t>
      </w:r>
    </w:p>
    <w:p w:rsidR="002E0402" w:rsidRPr="00A34C6B" w:rsidRDefault="002E0402" w:rsidP="002E0402">
      <w:pPr>
        <w:jc w:val="both"/>
        <w:rPr>
          <w:sz w:val="24"/>
          <w:szCs w:val="24"/>
          <w:lang w:val="sv-SE"/>
        </w:rPr>
      </w:pPr>
    </w:p>
    <w:p w:rsidR="002E0402" w:rsidRPr="00A34C6B" w:rsidRDefault="002E0402" w:rsidP="002E0402">
      <w:pPr>
        <w:jc w:val="both"/>
        <w:rPr>
          <w:sz w:val="24"/>
          <w:szCs w:val="24"/>
          <w:lang w:val="sv-SE"/>
        </w:rPr>
      </w:pPr>
    </w:p>
    <w:p w:rsidR="002E0402" w:rsidRPr="00A34C6B" w:rsidRDefault="002E0402" w:rsidP="002E0402">
      <w:pPr>
        <w:tabs>
          <w:tab w:val="left" w:pos="5570"/>
        </w:tabs>
        <w:ind w:left="426" w:hanging="426"/>
        <w:jc w:val="both"/>
        <w:rPr>
          <w:noProof/>
          <w:sz w:val="24"/>
          <w:szCs w:val="24"/>
        </w:rPr>
      </w:pPr>
      <w:r w:rsidRPr="00A34C6B">
        <w:rPr>
          <w:b/>
          <w:sz w:val="24"/>
          <w:szCs w:val="24"/>
        </w:rPr>
        <w:t>Kata Kunci</w:t>
      </w:r>
      <w:r w:rsidRPr="00A34C6B">
        <w:rPr>
          <w:sz w:val="24"/>
          <w:szCs w:val="24"/>
          <w:lang w:val="id-ID"/>
        </w:rPr>
        <w:t xml:space="preserve"> </w:t>
      </w:r>
      <w:r w:rsidRPr="00A34C6B">
        <w:rPr>
          <w:sz w:val="24"/>
          <w:szCs w:val="24"/>
        </w:rPr>
        <w:t>: Pengetahuan, Niat,Perilaku, SADARI.</w:t>
      </w:r>
    </w:p>
    <w:p w:rsidR="002E0402" w:rsidRDefault="002E0402" w:rsidP="002E0402">
      <w:pPr>
        <w:tabs>
          <w:tab w:val="left" w:pos="5570"/>
        </w:tabs>
        <w:ind w:left="426" w:hanging="426"/>
        <w:jc w:val="both"/>
        <w:rPr>
          <w:noProof/>
          <w:sz w:val="24"/>
          <w:szCs w:val="24"/>
        </w:rPr>
      </w:pPr>
    </w:p>
    <w:p w:rsidR="002E0402" w:rsidRPr="00A34C6B" w:rsidRDefault="002E0402" w:rsidP="002E0402">
      <w:pPr>
        <w:tabs>
          <w:tab w:val="left" w:pos="5570"/>
        </w:tabs>
        <w:ind w:left="426" w:hanging="426"/>
        <w:jc w:val="both"/>
        <w:rPr>
          <w:noProof/>
          <w:sz w:val="24"/>
          <w:szCs w:val="24"/>
        </w:rPr>
      </w:pPr>
    </w:p>
    <w:p w:rsidR="002E0402" w:rsidRDefault="002E0402" w:rsidP="002E0402">
      <w:pPr>
        <w:pStyle w:val="Default"/>
        <w:ind w:left="2127" w:hanging="2127"/>
        <w:jc w:val="both"/>
        <w:rPr>
          <w:b/>
          <w:lang w:val="id-ID"/>
        </w:rPr>
        <w:sectPr w:rsidR="002E0402" w:rsidSect="00E2637D">
          <w:footerReference w:type="default" r:id="rId8"/>
          <w:type w:val="continuous"/>
          <w:pgSz w:w="11907" w:h="16840" w:code="9"/>
          <w:pgMar w:top="1418" w:right="1701" w:bottom="1418" w:left="1701" w:header="709" w:footer="709" w:gutter="0"/>
          <w:cols w:space="709"/>
          <w:docGrid w:linePitch="360"/>
        </w:sectPr>
      </w:pPr>
    </w:p>
    <w:p w:rsidR="002E0402" w:rsidRPr="00A34C6B" w:rsidRDefault="002E0402" w:rsidP="002E0402">
      <w:pPr>
        <w:pStyle w:val="Default"/>
        <w:ind w:left="2127" w:hanging="2127"/>
        <w:jc w:val="both"/>
        <w:rPr>
          <w:b/>
          <w:lang w:val="id-ID"/>
        </w:rPr>
      </w:pPr>
      <w:r w:rsidRPr="00A34C6B">
        <w:rPr>
          <w:b/>
          <w:lang w:val="id-ID"/>
        </w:rPr>
        <w:lastRenderedPageBreak/>
        <w:t>PENDAHULUAN</w:t>
      </w:r>
    </w:p>
    <w:p w:rsidR="002E0402" w:rsidRPr="00A34C6B" w:rsidRDefault="002E0402" w:rsidP="002E0402">
      <w:pPr>
        <w:autoSpaceDE w:val="0"/>
        <w:autoSpaceDN w:val="0"/>
        <w:adjustRightInd w:val="0"/>
        <w:ind w:hanging="28"/>
        <w:jc w:val="both"/>
        <w:rPr>
          <w:sz w:val="24"/>
          <w:szCs w:val="24"/>
        </w:rPr>
      </w:pPr>
      <w:r w:rsidRPr="00A34C6B">
        <w:rPr>
          <w:sz w:val="24"/>
          <w:szCs w:val="24"/>
        </w:rPr>
        <w:t>Kanker payudara menduduki peringkat kedua setelah kanker leher rahim diantara kanker yang menyerang wanita Indonesia. Prevalensi kanker payudara di Indonesia adalah 109 per 100.000 penduduk (WHO, 2008). Menurut Sistem Informasi RumahSakit (SIRS) jenis kanker tertinggi di Rumah Sakit di Indonesia pasien rawa tinap tahun 2008 adalah jenis kanker payudara sebanyak 18,4% disusul oleh kanker leher rahim sebanyak 10,3% (YKI, 2012).</w:t>
      </w:r>
      <w:r>
        <w:rPr>
          <w:sz w:val="24"/>
          <w:szCs w:val="24"/>
          <w:lang w:val="id-ID"/>
        </w:rPr>
        <w:t xml:space="preserve"> </w:t>
      </w:r>
      <w:r w:rsidRPr="00A34C6B">
        <w:rPr>
          <w:sz w:val="24"/>
          <w:szCs w:val="24"/>
        </w:rPr>
        <w:t xml:space="preserve">Insiden kanker payudara meningkat sesuai dengan bertambahnya usia yaitu 30-40 </w:t>
      </w:r>
      <w:r w:rsidRPr="00A34C6B">
        <w:rPr>
          <w:sz w:val="24"/>
          <w:szCs w:val="24"/>
        </w:rPr>
        <w:lastRenderedPageBreak/>
        <w:t xml:space="preserve">tahun dengan perbandingan 1 dari 257 (Price dan Wilson, 2005). Akan tetapi, usia muda juga bukan jaminan aman dari kanker payudara (Yayasan Kanker Indonesia, 2008). Kanker payudara dapat muncul pada usia berapapun di luar usia masa kanak-kanak yaitu 18 tahun, namun insidennya rendah selama 10 tahun pertama dan meningkat secara bertahap setelahnya secara keseluruhan, resiko pada perempuan seumur hidupnya untuk berkembang kanker payudara adalah 1 berbanding 8, dari 8 orang yang sehat terdapat 1 orang memiliki risiko kanker payudara, </w:t>
      </w:r>
      <w:r w:rsidRPr="00A34C6B">
        <w:rPr>
          <w:sz w:val="24"/>
          <w:szCs w:val="24"/>
        </w:rPr>
        <w:lastRenderedPageBreak/>
        <w:t>kanker payudara sering kali ditemukan pertama kali oleh perempuan melalui pemeriksaan payudara sendiri (Price dan Wilson, 2005).</w:t>
      </w:r>
    </w:p>
    <w:p w:rsidR="002E0402" w:rsidRPr="00A34C6B" w:rsidRDefault="002E0402" w:rsidP="002E0402">
      <w:pPr>
        <w:autoSpaceDE w:val="0"/>
        <w:autoSpaceDN w:val="0"/>
        <w:adjustRightInd w:val="0"/>
        <w:ind w:hanging="28"/>
        <w:contextualSpacing/>
        <w:jc w:val="both"/>
        <w:rPr>
          <w:sz w:val="24"/>
          <w:szCs w:val="24"/>
        </w:rPr>
      </w:pPr>
      <w:r w:rsidRPr="00A34C6B">
        <w:rPr>
          <w:sz w:val="24"/>
          <w:szCs w:val="24"/>
        </w:rPr>
        <w:t>Survei yang dilakukan Yayasan Kesehatan Payudara Jakarta pada tahun 2005  menunjukkan 80% masyarakat tidak mengerti pentingnya pemeriksaan dini payudara.  Sebanyak 70% kasus kanker payudara ditemukan dalam stadium lanjut sehingga kemampuan untuk bertahan hidup rendah. Lebih lanjut dijelaskan karena masih rendahnya kesadaran, pengertian,  dan pengetahuan masyarakat tentang kanker payudara, sementara penanganan kanker payudara secara lintas sektoral belum mendapat prioritas dari pemerintah(Rasjidi, 2010).</w:t>
      </w:r>
    </w:p>
    <w:p w:rsidR="002E0402" w:rsidRPr="00A34C6B" w:rsidRDefault="002E0402" w:rsidP="002E0402">
      <w:pPr>
        <w:autoSpaceDE w:val="0"/>
        <w:autoSpaceDN w:val="0"/>
        <w:adjustRightInd w:val="0"/>
        <w:ind w:hanging="28"/>
        <w:contextualSpacing/>
        <w:jc w:val="both"/>
        <w:rPr>
          <w:sz w:val="24"/>
          <w:szCs w:val="24"/>
        </w:rPr>
      </w:pPr>
      <w:r w:rsidRPr="00A34C6B">
        <w:rPr>
          <w:sz w:val="24"/>
          <w:szCs w:val="24"/>
        </w:rPr>
        <w:t xml:space="preserve">SADARI merupakan salah satu langkah deteksi dini untuk menemukan resiko kanker payudara yang akan lebih efektif jika dilakukan sedini mungkin, sebab 85% kelainan di payudara justru pertama kali dikenali oleh penderita bila tidak dilakukan penapisan secara massal (Rasjidi, 2010). Deteksi dini dapat menekan angka kematian sebesar 25-30%. Terbukti 95% wanita yang terdiagnosa pada tahap awal kanker payudara dapat bertahan hidup lebih dari lima tahun setelah terdiagnosis sehingga banyak dokter yang merekomendasikan agar para wanita melakukan SADARI (RSIA Lembayung Husada, 2013). SADARI dianggap sebagai cara termurah, aman dan sederhana. Dengan SADARI, bukan tidak mungkin akan lebih banyak kanker payudara stadium dini yang dapat terdeteksi. </w:t>
      </w:r>
    </w:p>
    <w:p w:rsidR="002E0402" w:rsidRPr="00A34C6B" w:rsidRDefault="002E0402" w:rsidP="002E0402">
      <w:pPr>
        <w:autoSpaceDE w:val="0"/>
        <w:autoSpaceDN w:val="0"/>
        <w:adjustRightInd w:val="0"/>
        <w:ind w:hanging="28"/>
        <w:contextualSpacing/>
        <w:jc w:val="both"/>
        <w:rPr>
          <w:sz w:val="24"/>
          <w:szCs w:val="24"/>
        </w:rPr>
      </w:pPr>
      <w:r w:rsidRPr="00A34C6B">
        <w:rPr>
          <w:sz w:val="24"/>
          <w:szCs w:val="24"/>
        </w:rPr>
        <w:t xml:space="preserve">Pada wanita usia 18 tahun masih sulit untuk melakukan deteksi kanker payudara dengan SADARI karena payudara mereka masih berserabut (fibrous), sehingga dianjurkan sebaiknya SADARI dilakukan pada usia 20 tahun karena pada usia tersebut jaringan pada wanita sudah terbentuk sempurna (Sari, 2013). Berdasarkan </w:t>
      </w:r>
      <w:r w:rsidRPr="00A34C6B">
        <w:rPr>
          <w:sz w:val="24"/>
          <w:szCs w:val="24"/>
        </w:rPr>
        <w:lastRenderedPageBreak/>
        <w:t xml:space="preserve">program </w:t>
      </w:r>
      <w:r w:rsidRPr="00A34C6B">
        <w:rPr>
          <w:i/>
          <w:sz w:val="24"/>
          <w:szCs w:val="24"/>
        </w:rPr>
        <w:t>American Cancer Society</w:t>
      </w:r>
      <w:r w:rsidRPr="00A34C6B">
        <w:rPr>
          <w:sz w:val="24"/>
          <w:szCs w:val="24"/>
        </w:rPr>
        <w:t xml:space="preserve"> (2001)  untuk deteksi dini kanker payudara sebaiknya dilakukan pada usia diatas 20  tahun dengan pemeriksaan SADARI setiap bulan, 20-39 tahun melakukan pemeriksaan payudara klinis setiap 3 tahun dan diatas 40 tahun dilakukan pemeriksaan payudara Klinis dan mamografi setiap tahun (Price dan Wilson, 2005). </w:t>
      </w:r>
    </w:p>
    <w:p w:rsidR="002E0402" w:rsidRPr="00A34C6B" w:rsidRDefault="002E0402" w:rsidP="002E0402">
      <w:pPr>
        <w:autoSpaceDE w:val="0"/>
        <w:autoSpaceDN w:val="0"/>
        <w:adjustRightInd w:val="0"/>
        <w:ind w:hanging="28"/>
        <w:contextualSpacing/>
        <w:jc w:val="both"/>
        <w:rPr>
          <w:sz w:val="24"/>
          <w:szCs w:val="24"/>
        </w:rPr>
      </w:pPr>
      <w:r w:rsidRPr="00A34C6B">
        <w:rPr>
          <w:sz w:val="24"/>
          <w:szCs w:val="24"/>
        </w:rPr>
        <w:t>Berdasarkan hasil penelitian upaya remaja putri dalam pencegahan kanker payudara secara dini ini dipengaruhi oleh pengetahuan dan perilaku remaja putri mengenai cara melakukan  SADARI (Lily, 2008). Hasil penelitian Imeldyanti, A. (2010), pada remaja puteri di SMUN 2 Pasar Tangerang menunjukkan masih rendahnya remaja yang berperilaku SADARI  secara benar, dengan data yang diperoleh yaitu sebanyak 39,9% responden yang pernah melakukan SADARI, 4,1% yang melakukan secara teratur dan  7,8%  yang melakukan SADARI secara benar (7-10 hari) setelah menstruasi.</w:t>
      </w:r>
    </w:p>
    <w:p w:rsidR="002E0402" w:rsidRPr="00A34C6B" w:rsidRDefault="002E0402" w:rsidP="002E0402">
      <w:pPr>
        <w:autoSpaceDE w:val="0"/>
        <w:autoSpaceDN w:val="0"/>
        <w:adjustRightInd w:val="0"/>
        <w:ind w:hanging="28"/>
        <w:contextualSpacing/>
        <w:jc w:val="both"/>
        <w:rPr>
          <w:sz w:val="24"/>
          <w:szCs w:val="24"/>
        </w:rPr>
      </w:pPr>
      <w:r w:rsidRPr="00A34C6B">
        <w:rPr>
          <w:sz w:val="24"/>
          <w:szCs w:val="24"/>
        </w:rPr>
        <w:t>Studi pendahuluan yang dilakukan terhadap 10 mahasiswi Poltekkes Kemenkes Banjarmasin di Banjarbaru dengan metode wawancara, didapatkan hasil sekitar 70% sudah mengetahui tentang SADARI,  10% yang sudah melakukan SADARI secara teratur dan sekitar 30% belum mengetahui tentang SADARI sehingga belum pernah melakukan SADARI dengan alasan tidak melakukan SADARI karena sibuk dan malas.</w:t>
      </w:r>
    </w:p>
    <w:p w:rsidR="002E0402" w:rsidRPr="00A34C6B" w:rsidRDefault="002E0402" w:rsidP="002E0402">
      <w:pPr>
        <w:autoSpaceDE w:val="0"/>
        <w:autoSpaceDN w:val="0"/>
        <w:adjustRightInd w:val="0"/>
        <w:ind w:hanging="28"/>
        <w:contextualSpacing/>
        <w:jc w:val="both"/>
        <w:rPr>
          <w:sz w:val="24"/>
          <w:szCs w:val="24"/>
        </w:rPr>
      </w:pPr>
      <w:r w:rsidRPr="00A34C6B">
        <w:rPr>
          <w:sz w:val="24"/>
          <w:szCs w:val="24"/>
        </w:rPr>
        <w:t>Tujuan penelitian ini untuk mengetahui hubungan pengetahuan dan niat mahasiswi semester VI program studi DIII dengan perilaku SADARI di Poltekkes Kemenkes Banjarmasin Tahun 2014.</w:t>
      </w:r>
    </w:p>
    <w:p w:rsidR="002E0402" w:rsidRDefault="002E0402" w:rsidP="002E0402">
      <w:pPr>
        <w:autoSpaceDE w:val="0"/>
        <w:autoSpaceDN w:val="0"/>
        <w:adjustRightInd w:val="0"/>
        <w:ind w:hanging="6"/>
        <w:jc w:val="both"/>
        <w:rPr>
          <w:b/>
          <w:sz w:val="24"/>
          <w:szCs w:val="24"/>
          <w:lang w:val="id-ID"/>
        </w:rPr>
      </w:pPr>
    </w:p>
    <w:p w:rsidR="002E0402" w:rsidRPr="00A34C6B" w:rsidRDefault="002E0402" w:rsidP="002E0402">
      <w:pPr>
        <w:autoSpaceDE w:val="0"/>
        <w:autoSpaceDN w:val="0"/>
        <w:adjustRightInd w:val="0"/>
        <w:ind w:hanging="6"/>
        <w:jc w:val="both"/>
        <w:rPr>
          <w:b/>
          <w:sz w:val="24"/>
          <w:szCs w:val="24"/>
        </w:rPr>
      </w:pPr>
      <w:r w:rsidRPr="00A34C6B">
        <w:rPr>
          <w:b/>
          <w:sz w:val="24"/>
          <w:szCs w:val="24"/>
        </w:rPr>
        <w:t>METODOLOGI</w:t>
      </w:r>
    </w:p>
    <w:p w:rsidR="002E0402" w:rsidRPr="00A34C6B" w:rsidRDefault="002E0402" w:rsidP="002E0402">
      <w:pPr>
        <w:autoSpaceDE w:val="0"/>
        <w:autoSpaceDN w:val="0"/>
        <w:adjustRightInd w:val="0"/>
        <w:jc w:val="both"/>
        <w:rPr>
          <w:sz w:val="24"/>
          <w:szCs w:val="24"/>
        </w:rPr>
      </w:pPr>
      <w:r w:rsidRPr="00A34C6B">
        <w:rPr>
          <w:sz w:val="24"/>
          <w:szCs w:val="24"/>
        </w:rPr>
        <w:t xml:space="preserve">Desain penelitian korelasional dengan pendekatan </w:t>
      </w:r>
      <w:r w:rsidRPr="00A34C6B">
        <w:rPr>
          <w:i/>
          <w:iCs/>
          <w:sz w:val="24"/>
          <w:szCs w:val="24"/>
        </w:rPr>
        <w:t>Crosssectional</w:t>
      </w:r>
      <w:r w:rsidRPr="00A34C6B">
        <w:rPr>
          <w:sz w:val="24"/>
          <w:szCs w:val="24"/>
        </w:rPr>
        <w:t xml:space="preserve">. Populasi seluruh mahasiswi semester VI Poltekkes Kemenkes Banjarmasin. </w:t>
      </w:r>
      <w:r w:rsidRPr="00A34C6B">
        <w:rPr>
          <w:sz w:val="24"/>
          <w:szCs w:val="24"/>
        </w:rPr>
        <w:lastRenderedPageBreak/>
        <w:t xml:space="preserve">Pengambilan sampel dengan cara </w:t>
      </w:r>
      <w:r w:rsidRPr="00A34C6B">
        <w:rPr>
          <w:i/>
          <w:sz w:val="24"/>
          <w:szCs w:val="24"/>
        </w:rPr>
        <w:t>purposive sampling</w:t>
      </w:r>
      <w:r w:rsidRPr="00A34C6B">
        <w:rPr>
          <w:sz w:val="24"/>
          <w:szCs w:val="24"/>
        </w:rPr>
        <w:t xml:space="preserve"> dengan jumlah 125 orang. Instrumen yang digunakan dalam penelitian ini adalah kuesioner dan check list dari Arini Estetia Putri  untuk mengukur Pengetahun dan Perilaku SADARI. Kuesioner tersebut telah dilakukan Uji Validitas dan Reliabilitas dengan hasil 0,896 pada Reabilitas Pengetahuan sedangkan nilai Reliabilitas Perilaku adalah 0,876 dengan nilai r table 0,374. Pengukuran niat untuk kuesioner dilakukan uji Validitas dan Reliabilitas yang dibuat berdasarkan definisi operasional dan teori pemeriksaan payudara sendiri oleh peneliti dengan menggunakan program komputer.</w:t>
      </w:r>
    </w:p>
    <w:p w:rsidR="002E0402" w:rsidRPr="00A34C6B" w:rsidRDefault="002E0402" w:rsidP="002E0402">
      <w:pPr>
        <w:autoSpaceDE w:val="0"/>
        <w:autoSpaceDN w:val="0"/>
        <w:adjustRightInd w:val="0"/>
        <w:jc w:val="both"/>
        <w:rPr>
          <w:sz w:val="24"/>
          <w:szCs w:val="24"/>
        </w:rPr>
      </w:pPr>
      <w:r w:rsidRPr="00A34C6B">
        <w:rPr>
          <w:sz w:val="24"/>
          <w:szCs w:val="24"/>
        </w:rPr>
        <w:t>Analisis data yaitu analisis univariat dan bivariat. Analisis univariat digunakan untuk mendapatkan gambaran distribusi responden serta menggambarkan variabel Pengetahuan, niat  dan perilaku SADARI  dengan menggunakan tabel distribusi frekuensi.</w:t>
      </w:r>
    </w:p>
    <w:p w:rsidR="002E0402" w:rsidRPr="00A34C6B" w:rsidRDefault="002E0402" w:rsidP="002E0402">
      <w:pPr>
        <w:autoSpaceDE w:val="0"/>
        <w:autoSpaceDN w:val="0"/>
        <w:adjustRightInd w:val="0"/>
        <w:jc w:val="both"/>
        <w:rPr>
          <w:sz w:val="24"/>
          <w:szCs w:val="24"/>
        </w:rPr>
      </w:pPr>
      <w:r w:rsidRPr="00A34C6B">
        <w:rPr>
          <w:sz w:val="24"/>
          <w:szCs w:val="24"/>
        </w:rPr>
        <w:t xml:space="preserve">Analisis bivariat digunakan untuk melihat hubungan antara variable independen dan variabel dependen dengan menggunakan analisis uji </w:t>
      </w:r>
      <w:r w:rsidRPr="00A34C6B">
        <w:rPr>
          <w:i/>
          <w:iCs/>
          <w:sz w:val="24"/>
          <w:szCs w:val="24"/>
        </w:rPr>
        <w:t xml:space="preserve">chi square </w:t>
      </w:r>
      <w:r w:rsidRPr="00A34C6B">
        <w:rPr>
          <w:iCs/>
          <w:sz w:val="24"/>
          <w:szCs w:val="24"/>
        </w:rPr>
        <w:t>(x</w:t>
      </w:r>
      <w:r w:rsidRPr="00A34C6B">
        <w:rPr>
          <w:iCs/>
          <w:sz w:val="24"/>
          <w:szCs w:val="24"/>
          <w:vertAlign w:val="superscript"/>
        </w:rPr>
        <w:t>2</w:t>
      </w:r>
      <w:r w:rsidRPr="00A34C6B">
        <w:rPr>
          <w:iCs/>
          <w:sz w:val="24"/>
          <w:szCs w:val="24"/>
        </w:rPr>
        <w:t>)</w:t>
      </w:r>
      <w:r w:rsidRPr="00A34C6B">
        <w:rPr>
          <w:sz w:val="24"/>
          <w:szCs w:val="24"/>
        </w:rPr>
        <w:t>, u</w:t>
      </w:r>
      <w:r w:rsidRPr="00A34C6B">
        <w:rPr>
          <w:spacing w:val="-5"/>
          <w:sz w:val="24"/>
          <w:szCs w:val="24"/>
        </w:rPr>
        <w:t>n</w:t>
      </w:r>
      <w:r w:rsidRPr="00A34C6B">
        <w:rPr>
          <w:spacing w:val="5"/>
          <w:sz w:val="24"/>
          <w:szCs w:val="24"/>
        </w:rPr>
        <w:t>t</w:t>
      </w:r>
      <w:r w:rsidRPr="00A34C6B">
        <w:rPr>
          <w:sz w:val="24"/>
          <w:szCs w:val="24"/>
        </w:rPr>
        <w:t xml:space="preserve">uk </w:t>
      </w:r>
      <w:r w:rsidRPr="00A34C6B">
        <w:rPr>
          <w:spacing w:val="-4"/>
          <w:sz w:val="24"/>
          <w:szCs w:val="24"/>
        </w:rPr>
        <w:t>m</w:t>
      </w:r>
      <w:r w:rsidRPr="00A34C6B">
        <w:rPr>
          <w:spacing w:val="4"/>
          <w:sz w:val="24"/>
          <w:szCs w:val="24"/>
        </w:rPr>
        <w:t>e</w:t>
      </w:r>
      <w:r w:rsidRPr="00A34C6B">
        <w:rPr>
          <w:spacing w:val="-4"/>
          <w:sz w:val="24"/>
          <w:szCs w:val="24"/>
        </w:rPr>
        <w:t>li</w:t>
      </w:r>
      <w:r w:rsidRPr="00A34C6B">
        <w:rPr>
          <w:sz w:val="24"/>
          <w:szCs w:val="24"/>
        </w:rPr>
        <w:t>h</w:t>
      </w:r>
      <w:r w:rsidRPr="00A34C6B">
        <w:rPr>
          <w:spacing w:val="-1"/>
          <w:sz w:val="24"/>
          <w:szCs w:val="24"/>
        </w:rPr>
        <w:t>a</w:t>
      </w:r>
      <w:r w:rsidRPr="00A34C6B">
        <w:rPr>
          <w:sz w:val="24"/>
          <w:szCs w:val="24"/>
        </w:rPr>
        <w:t xml:space="preserve">t </w:t>
      </w:r>
      <w:r w:rsidRPr="00A34C6B">
        <w:rPr>
          <w:spacing w:val="-1"/>
          <w:sz w:val="24"/>
          <w:szCs w:val="24"/>
        </w:rPr>
        <w:t>a</w:t>
      </w:r>
      <w:r w:rsidRPr="00A34C6B">
        <w:rPr>
          <w:sz w:val="24"/>
          <w:szCs w:val="24"/>
        </w:rPr>
        <w:t>p</w:t>
      </w:r>
      <w:r w:rsidRPr="00A34C6B">
        <w:rPr>
          <w:spacing w:val="-1"/>
          <w:sz w:val="24"/>
          <w:szCs w:val="24"/>
        </w:rPr>
        <w:t>a</w:t>
      </w:r>
      <w:r w:rsidRPr="00A34C6B">
        <w:rPr>
          <w:sz w:val="24"/>
          <w:szCs w:val="24"/>
        </w:rPr>
        <w:t>k</w:t>
      </w:r>
      <w:r w:rsidRPr="00A34C6B">
        <w:rPr>
          <w:spacing w:val="12"/>
          <w:sz w:val="24"/>
          <w:szCs w:val="24"/>
        </w:rPr>
        <w:t>a</w:t>
      </w:r>
      <w:r w:rsidRPr="00A34C6B">
        <w:rPr>
          <w:sz w:val="24"/>
          <w:szCs w:val="24"/>
        </w:rPr>
        <w:t xml:space="preserve">h </w:t>
      </w:r>
      <w:r w:rsidRPr="00A34C6B">
        <w:rPr>
          <w:spacing w:val="-1"/>
          <w:sz w:val="24"/>
          <w:szCs w:val="24"/>
        </w:rPr>
        <w:t>a</w:t>
      </w:r>
      <w:r w:rsidRPr="00A34C6B">
        <w:rPr>
          <w:sz w:val="24"/>
          <w:szCs w:val="24"/>
        </w:rPr>
        <w:t>da hubungan pengetahuan dan niat mahasiswi semester VI program studi DIII dengan perilaku SADARI di Poltekkes Kemenkes Banjarmasin Tahun 2014. Melalui uji statistic</w:t>
      </w:r>
      <w:r w:rsidRPr="00A34C6B">
        <w:rPr>
          <w:i/>
          <w:iCs/>
          <w:sz w:val="24"/>
          <w:szCs w:val="24"/>
        </w:rPr>
        <w:t xml:space="preserve"> chi square</w:t>
      </w:r>
      <w:r w:rsidRPr="00A34C6B">
        <w:rPr>
          <w:sz w:val="24"/>
          <w:szCs w:val="24"/>
        </w:rPr>
        <w:t xml:space="preserve"> akan diperoleh nilai p, dimana dalam penelitian ini digunakan tingkat kemaknaan sebesar 5% (α=0,05) atau sama dengan taraf kepercayaan 95%. Penelitian antara dua variabel dikatakan bermakna jika mempunyai nilai P&lt;0,05 yang berarti Ho ditolak</w:t>
      </w:r>
    </w:p>
    <w:p w:rsidR="002E0402" w:rsidRDefault="002E0402" w:rsidP="002E0402">
      <w:pPr>
        <w:autoSpaceDE w:val="0"/>
        <w:autoSpaceDN w:val="0"/>
        <w:adjustRightInd w:val="0"/>
        <w:jc w:val="both"/>
        <w:rPr>
          <w:sz w:val="24"/>
          <w:szCs w:val="24"/>
          <w:lang w:val="id-ID"/>
        </w:rPr>
      </w:pPr>
    </w:p>
    <w:p w:rsidR="002E0402" w:rsidRDefault="002E0402" w:rsidP="002E0402">
      <w:pPr>
        <w:autoSpaceDE w:val="0"/>
        <w:autoSpaceDN w:val="0"/>
        <w:adjustRightInd w:val="0"/>
        <w:jc w:val="both"/>
        <w:rPr>
          <w:sz w:val="24"/>
          <w:szCs w:val="24"/>
          <w:lang w:val="id-ID"/>
        </w:rPr>
      </w:pPr>
    </w:p>
    <w:p w:rsidR="002E0402" w:rsidRPr="00A34C6B" w:rsidRDefault="002E0402" w:rsidP="002E0402">
      <w:pPr>
        <w:autoSpaceDE w:val="0"/>
        <w:autoSpaceDN w:val="0"/>
        <w:adjustRightInd w:val="0"/>
        <w:jc w:val="both"/>
        <w:rPr>
          <w:b/>
          <w:sz w:val="24"/>
          <w:szCs w:val="24"/>
        </w:rPr>
      </w:pPr>
      <w:r w:rsidRPr="00A34C6B">
        <w:rPr>
          <w:b/>
          <w:sz w:val="24"/>
          <w:szCs w:val="24"/>
        </w:rPr>
        <w:t>HASIL PENELITIAN</w:t>
      </w:r>
    </w:p>
    <w:p w:rsidR="002E0402" w:rsidRPr="00A34C6B" w:rsidRDefault="002E0402" w:rsidP="002E0402">
      <w:pPr>
        <w:numPr>
          <w:ilvl w:val="0"/>
          <w:numId w:val="34"/>
        </w:numPr>
        <w:autoSpaceDE w:val="0"/>
        <w:autoSpaceDN w:val="0"/>
        <w:adjustRightInd w:val="0"/>
        <w:ind w:left="426"/>
        <w:jc w:val="both"/>
        <w:rPr>
          <w:b/>
          <w:sz w:val="24"/>
          <w:szCs w:val="24"/>
        </w:rPr>
      </w:pPr>
      <w:r w:rsidRPr="00A34C6B">
        <w:rPr>
          <w:b/>
          <w:sz w:val="24"/>
          <w:szCs w:val="24"/>
        </w:rPr>
        <w:t>Pengetahuan Mahasiswi tentang SADARI</w:t>
      </w:r>
    </w:p>
    <w:p w:rsidR="002E0402" w:rsidRPr="00A34C6B" w:rsidRDefault="002E0402" w:rsidP="002E0402">
      <w:pPr>
        <w:tabs>
          <w:tab w:val="left" w:pos="709"/>
        </w:tabs>
        <w:ind w:left="720"/>
        <w:contextualSpacing/>
        <w:jc w:val="both"/>
        <w:rPr>
          <w:rFonts w:eastAsia="Calibri"/>
          <w:sz w:val="24"/>
          <w:szCs w:val="24"/>
        </w:rPr>
      </w:pPr>
      <w:r w:rsidRPr="00A34C6B">
        <w:rPr>
          <w:rFonts w:eastAsia="Calibri"/>
          <w:sz w:val="24"/>
          <w:szCs w:val="24"/>
        </w:rPr>
        <w:t>Tabel 1.</w:t>
      </w:r>
    </w:p>
    <w:p w:rsidR="002E0402" w:rsidRDefault="002E0402" w:rsidP="002E0402">
      <w:pPr>
        <w:tabs>
          <w:tab w:val="left" w:pos="709"/>
        </w:tabs>
        <w:ind w:left="720"/>
        <w:contextualSpacing/>
        <w:jc w:val="both"/>
        <w:rPr>
          <w:rFonts w:eastAsia="Calibri"/>
          <w:sz w:val="24"/>
          <w:szCs w:val="24"/>
          <w:lang w:val="id-ID"/>
        </w:rPr>
      </w:pPr>
      <w:r w:rsidRPr="00A34C6B">
        <w:rPr>
          <w:rFonts w:eastAsia="Calibri"/>
          <w:sz w:val="24"/>
          <w:szCs w:val="24"/>
        </w:rPr>
        <w:t xml:space="preserve">Distribusi frekuensi pengetahuan </w:t>
      </w:r>
      <w:r w:rsidRPr="00A34C6B">
        <w:rPr>
          <w:bCs/>
          <w:sz w:val="24"/>
          <w:szCs w:val="24"/>
        </w:rPr>
        <w:t xml:space="preserve">Mahasiswi Semester VI </w:t>
      </w:r>
      <w:r w:rsidRPr="00A34C6B">
        <w:rPr>
          <w:sz w:val="24"/>
          <w:szCs w:val="24"/>
        </w:rPr>
        <w:t xml:space="preserve">program </w:t>
      </w:r>
      <w:r w:rsidRPr="00A34C6B">
        <w:rPr>
          <w:sz w:val="24"/>
          <w:szCs w:val="24"/>
        </w:rPr>
        <w:lastRenderedPageBreak/>
        <w:t xml:space="preserve">studi DIII </w:t>
      </w:r>
      <w:r w:rsidRPr="00A34C6B">
        <w:rPr>
          <w:bCs/>
          <w:sz w:val="24"/>
          <w:szCs w:val="24"/>
        </w:rPr>
        <w:t>dalam melakukan SADARI di Poltekkes Kemenkes Banjarmasin</w:t>
      </w:r>
      <w:r w:rsidRPr="00A34C6B">
        <w:rPr>
          <w:rFonts w:eastAsia="Calibri"/>
          <w:sz w:val="24"/>
          <w:szCs w:val="24"/>
        </w:rPr>
        <w:t>tahun 2014</w:t>
      </w:r>
    </w:p>
    <w:p w:rsidR="002E0402" w:rsidRPr="007D53E4" w:rsidRDefault="002E0402" w:rsidP="002E0402">
      <w:pPr>
        <w:tabs>
          <w:tab w:val="left" w:pos="709"/>
        </w:tabs>
        <w:ind w:left="720"/>
        <w:contextualSpacing/>
        <w:jc w:val="both"/>
        <w:rPr>
          <w:rFonts w:eastAsia="Calibri"/>
          <w:sz w:val="24"/>
          <w:szCs w:val="24"/>
          <w:lang w:val="id-ID"/>
        </w:rPr>
      </w:pPr>
    </w:p>
    <w:tbl>
      <w:tblPr>
        <w:tblW w:w="4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559"/>
        <w:gridCol w:w="992"/>
        <w:gridCol w:w="1370"/>
      </w:tblGrid>
      <w:tr w:rsidR="002E0402" w:rsidRPr="00925853" w:rsidTr="00B54C00">
        <w:trPr>
          <w:trHeight w:val="417"/>
        </w:trPr>
        <w:tc>
          <w:tcPr>
            <w:tcW w:w="426" w:type="dxa"/>
            <w:tcBorders>
              <w:left w:val="nil"/>
            </w:tcBorders>
          </w:tcPr>
          <w:p w:rsidR="002E0402" w:rsidRPr="00925853" w:rsidRDefault="002E0402" w:rsidP="00B54C00">
            <w:pPr>
              <w:pStyle w:val="Default"/>
              <w:jc w:val="both"/>
              <w:rPr>
                <w:color w:val="auto"/>
                <w:sz w:val="22"/>
                <w:szCs w:val="22"/>
              </w:rPr>
            </w:pPr>
            <w:r w:rsidRPr="00925853">
              <w:rPr>
                <w:color w:val="auto"/>
                <w:sz w:val="22"/>
                <w:szCs w:val="22"/>
              </w:rPr>
              <w:t>No</w:t>
            </w:r>
          </w:p>
        </w:tc>
        <w:tc>
          <w:tcPr>
            <w:tcW w:w="1559" w:type="dxa"/>
          </w:tcPr>
          <w:p w:rsidR="002E0402" w:rsidRPr="00925853" w:rsidRDefault="002E0402" w:rsidP="00B54C00">
            <w:pPr>
              <w:pStyle w:val="Default"/>
              <w:jc w:val="both"/>
              <w:rPr>
                <w:color w:val="auto"/>
                <w:sz w:val="22"/>
                <w:szCs w:val="22"/>
              </w:rPr>
            </w:pPr>
            <w:r w:rsidRPr="00925853">
              <w:rPr>
                <w:color w:val="auto"/>
                <w:sz w:val="22"/>
                <w:szCs w:val="22"/>
              </w:rPr>
              <w:t>Tingkat pengetahuan</w:t>
            </w:r>
          </w:p>
        </w:tc>
        <w:tc>
          <w:tcPr>
            <w:tcW w:w="992" w:type="dxa"/>
          </w:tcPr>
          <w:p w:rsidR="002E0402" w:rsidRPr="00925853" w:rsidRDefault="002E0402" w:rsidP="00B54C00">
            <w:pPr>
              <w:pStyle w:val="Default"/>
              <w:jc w:val="both"/>
              <w:rPr>
                <w:color w:val="auto"/>
                <w:sz w:val="22"/>
                <w:szCs w:val="22"/>
              </w:rPr>
            </w:pPr>
            <w:r w:rsidRPr="00925853">
              <w:rPr>
                <w:color w:val="auto"/>
                <w:sz w:val="22"/>
                <w:szCs w:val="22"/>
              </w:rPr>
              <w:t>Jumlah</w:t>
            </w:r>
          </w:p>
        </w:tc>
        <w:tc>
          <w:tcPr>
            <w:tcW w:w="1370" w:type="dxa"/>
            <w:tcBorders>
              <w:right w:val="nil"/>
            </w:tcBorders>
          </w:tcPr>
          <w:p w:rsidR="002E0402" w:rsidRPr="00925853" w:rsidRDefault="002E0402" w:rsidP="00B54C00">
            <w:pPr>
              <w:pStyle w:val="Default"/>
              <w:jc w:val="both"/>
              <w:rPr>
                <w:color w:val="auto"/>
                <w:sz w:val="22"/>
                <w:szCs w:val="22"/>
              </w:rPr>
            </w:pPr>
            <w:r w:rsidRPr="00925853">
              <w:rPr>
                <w:color w:val="auto"/>
                <w:sz w:val="22"/>
                <w:szCs w:val="22"/>
              </w:rPr>
              <w:t>Persentase (%)</w:t>
            </w:r>
          </w:p>
        </w:tc>
      </w:tr>
      <w:tr w:rsidR="002E0402" w:rsidRPr="00925853" w:rsidTr="00B54C00">
        <w:trPr>
          <w:trHeight w:val="91"/>
        </w:trPr>
        <w:tc>
          <w:tcPr>
            <w:tcW w:w="426" w:type="dxa"/>
            <w:tcBorders>
              <w:left w:val="nil"/>
            </w:tcBorders>
          </w:tcPr>
          <w:p w:rsidR="002E0402" w:rsidRPr="00925853" w:rsidRDefault="002E0402" w:rsidP="00B54C00">
            <w:pPr>
              <w:pStyle w:val="Default"/>
              <w:jc w:val="both"/>
              <w:rPr>
                <w:color w:val="auto"/>
                <w:sz w:val="22"/>
                <w:szCs w:val="22"/>
              </w:rPr>
            </w:pPr>
            <w:r w:rsidRPr="00925853">
              <w:rPr>
                <w:color w:val="auto"/>
                <w:sz w:val="22"/>
                <w:szCs w:val="22"/>
              </w:rPr>
              <w:t>1.</w:t>
            </w:r>
          </w:p>
        </w:tc>
        <w:tc>
          <w:tcPr>
            <w:tcW w:w="1559" w:type="dxa"/>
          </w:tcPr>
          <w:p w:rsidR="002E0402" w:rsidRPr="00925853" w:rsidRDefault="002E0402" w:rsidP="00B54C00">
            <w:pPr>
              <w:pStyle w:val="Default"/>
              <w:jc w:val="both"/>
              <w:rPr>
                <w:color w:val="auto"/>
                <w:sz w:val="22"/>
                <w:szCs w:val="22"/>
              </w:rPr>
            </w:pPr>
            <w:r w:rsidRPr="00925853">
              <w:rPr>
                <w:color w:val="auto"/>
                <w:sz w:val="22"/>
                <w:szCs w:val="22"/>
              </w:rPr>
              <w:t>Baik</w:t>
            </w:r>
          </w:p>
        </w:tc>
        <w:tc>
          <w:tcPr>
            <w:tcW w:w="992" w:type="dxa"/>
          </w:tcPr>
          <w:p w:rsidR="002E0402" w:rsidRPr="00925853" w:rsidRDefault="002E0402" w:rsidP="00B54C00">
            <w:pPr>
              <w:pStyle w:val="Default"/>
              <w:jc w:val="both"/>
              <w:rPr>
                <w:color w:val="auto"/>
                <w:sz w:val="22"/>
                <w:szCs w:val="22"/>
              </w:rPr>
            </w:pPr>
            <w:r w:rsidRPr="00925853">
              <w:rPr>
                <w:color w:val="auto"/>
                <w:sz w:val="22"/>
                <w:szCs w:val="22"/>
              </w:rPr>
              <w:t>100</w:t>
            </w:r>
          </w:p>
        </w:tc>
        <w:tc>
          <w:tcPr>
            <w:tcW w:w="1370" w:type="dxa"/>
            <w:tcBorders>
              <w:right w:val="nil"/>
            </w:tcBorders>
          </w:tcPr>
          <w:p w:rsidR="002E0402" w:rsidRPr="00925853" w:rsidRDefault="002E0402" w:rsidP="00B54C00">
            <w:pPr>
              <w:pStyle w:val="Default"/>
              <w:jc w:val="both"/>
              <w:rPr>
                <w:color w:val="auto"/>
                <w:sz w:val="22"/>
                <w:szCs w:val="22"/>
              </w:rPr>
            </w:pPr>
            <w:r w:rsidRPr="00925853">
              <w:rPr>
                <w:color w:val="auto"/>
                <w:sz w:val="22"/>
                <w:szCs w:val="22"/>
              </w:rPr>
              <w:t>80</w:t>
            </w:r>
          </w:p>
        </w:tc>
      </w:tr>
      <w:tr w:rsidR="002E0402" w:rsidRPr="00925853" w:rsidTr="00B54C00">
        <w:trPr>
          <w:trHeight w:val="91"/>
        </w:trPr>
        <w:tc>
          <w:tcPr>
            <w:tcW w:w="426" w:type="dxa"/>
            <w:tcBorders>
              <w:left w:val="nil"/>
            </w:tcBorders>
          </w:tcPr>
          <w:p w:rsidR="002E0402" w:rsidRPr="00925853" w:rsidRDefault="002E0402" w:rsidP="00B54C00">
            <w:pPr>
              <w:pStyle w:val="Default"/>
              <w:jc w:val="both"/>
              <w:rPr>
                <w:color w:val="auto"/>
                <w:sz w:val="22"/>
                <w:szCs w:val="22"/>
              </w:rPr>
            </w:pPr>
            <w:r w:rsidRPr="00925853">
              <w:rPr>
                <w:color w:val="auto"/>
                <w:sz w:val="22"/>
                <w:szCs w:val="22"/>
              </w:rPr>
              <w:t>2.</w:t>
            </w:r>
          </w:p>
        </w:tc>
        <w:tc>
          <w:tcPr>
            <w:tcW w:w="1559" w:type="dxa"/>
          </w:tcPr>
          <w:p w:rsidR="002E0402" w:rsidRPr="00925853" w:rsidRDefault="002E0402" w:rsidP="00B54C00">
            <w:pPr>
              <w:pStyle w:val="Default"/>
              <w:jc w:val="both"/>
              <w:rPr>
                <w:color w:val="auto"/>
                <w:sz w:val="22"/>
                <w:szCs w:val="22"/>
              </w:rPr>
            </w:pPr>
            <w:r w:rsidRPr="00925853">
              <w:rPr>
                <w:color w:val="auto"/>
                <w:sz w:val="22"/>
                <w:szCs w:val="22"/>
              </w:rPr>
              <w:t>Kurang</w:t>
            </w:r>
          </w:p>
        </w:tc>
        <w:tc>
          <w:tcPr>
            <w:tcW w:w="992" w:type="dxa"/>
          </w:tcPr>
          <w:p w:rsidR="002E0402" w:rsidRPr="00925853" w:rsidRDefault="002E0402" w:rsidP="00B54C00">
            <w:pPr>
              <w:pStyle w:val="Default"/>
              <w:jc w:val="both"/>
              <w:rPr>
                <w:color w:val="auto"/>
                <w:sz w:val="22"/>
                <w:szCs w:val="22"/>
              </w:rPr>
            </w:pPr>
            <w:r w:rsidRPr="00925853">
              <w:rPr>
                <w:color w:val="auto"/>
                <w:sz w:val="22"/>
                <w:szCs w:val="22"/>
              </w:rPr>
              <w:t>25</w:t>
            </w:r>
          </w:p>
        </w:tc>
        <w:tc>
          <w:tcPr>
            <w:tcW w:w="1370" w:type="dxa"/>
            <w:tcBorders>
              <w:right w:val="nil"/>
            </w:tcBorders>
          </w:tcPr>
          <w:p w:rsidR="002E0402" w:rsidRPr="00925853" w:rsidRDefault="002E0402" w:rsidP="00B54C00">
            <w:pPr>
              <w:pStyle w:val="Default"/>
              <w:jc w:val="both"/>
              <w:rPr>
                <w:color w:val="auto"/>
                <w:sz w:val="22"/>
                <w:szCs w:val="22"/>
              </w:rPr>
            </w:pPr>
            <w:r w:rsidRPr="00925853">
              <w:rPr>
                <w:color w:val="auto"/>
                <w:sz w:val="22"/>
                <w:szCs w:val="22"/>
              </w:rPr>
              <w:t>20</w:t>
            </w:r>
          </w:p>
        </w:tc>
      </w:tr>
      <w:tr w:rsidR="002E0402" w:rsidRPr="00925853" w:rsidTr="00B54C00">
        <w:trPr>
          <w:trHeight w:val="91"/>
        </w:trPr>
        <w:tc>
          <w:tcPr>
            <w:tcW w:w="426" w:type="dxa"/>
            <w:tcBorders>
              <w:left w:val="nil"/>
            </w:tcBorders>
          </w:tcPr>
          <w:p w:rsidR="002E0402" w:rsidRPr="00925853" w:rsidRDefault="002E0402" w:rsidP="00B54C00">
            <w:pPr>
              <w:pStyle w:val="Default"/>
              <w:jc w:val="both"/>
              <w:rPr>
                <w:color w:val="auto"/>
                <w:sz w:val="22"/>
                <w:szCs w:val="22"/>
              </w:rPr>
            </w:pPr>
          </w:p>
        </w:tc>
        <w:tc>
          <w:tcPr>
            <w:tcW w:w="1559" w:type="dxa"/>
          </w:tcPr>
          <w:p w:rsidR="002E0402" w:rsidRPr="00925853" w:rsidRDefault="002E0402" w:rsidP="00B54C00">
            <w:pPr>
              <w:pStyle w:val="Default"/>
              <w:jc w:val="both"/>
              <w:rPr>
                <w:color w:val="auto"/>
                <w:sz w:val="22"/>
                <w:szCs w:val="22"/>
              </w:rPr>
            </w:pPr>
            <w:r w:rsidRPr="00925853">
              <w:rPr>
                <w:color w:val="auto"/>
                <w:sz w:val="22"/>
                <w:szCs w:val="22"/>
              </w:rPr>
              <w:t>Jumlah</w:t>
            </w:r>
          </w:p>
        </w:tc>
        <w:tc>
          <w:tcPr>
            <w:tcW w:w="992" w:type="dxa"/>
          </w:tcPr>
          <w:p w:rsidR="002E0402" w:rsidRPr="00925853" w:rsidRDefault="002E0402" w:rsidP="00B54C00">
            <w:pPr>
              <w:pStyle w:val="Default"/>
              <w:jc w:val="both"/>
              <w:rPr>
                <w:color w:val="auto"/>
                <w:sz w:val="22"/>
                <w:szCs w:val="22"/>
              </w:rPr>
            </w:pPr>
            <w:r w:rsidRPr="00925853">
              <w:rPr>
                <w:color w:val="auto"/>
                <w:sz w:val="22"/>
                <w:szCs w:val="22"/>
              </w:rPr>
              <w:t>125</w:t>
            </w:r>
          </w:p>
        </w:tc>
        <w:tc>
          <w:tcPr>
            <w:tcW w:w="1370" w:type="dxa"/>
            <w:tcBorders>
              <w:right w:val="nil"/>
            </w:tcBorders>
          </w:tcPr>
          <w:p w:rsidR="002E0402" w:rsidRPr="00925853" w:rsidRDefault="002E0402" w:rsidP="00B54C00">
            <w:pPr>
              <w:pStyle w:val="Default"/>
              <w:jc w:val="both"/>
              <w:rPr>
                <w:color w:val="auto"/>
                <w:sz w:val="22"/>
                <w:szCs w:val="22"/>
              </w:rPr>
            </w:pPr>
            <w:r w:rsidRPr="00925853">
              <w:rPr>
                <w:color w:val="auto"/>
                <w:sz w:val="22"/>
                <w:szCs w:val="22"/>
              </w:rPr>
              <w:t>100</w:t>
            </w:r>
          </w:p>
        </w:tc>
      </w:tr>
    </w:tbl>
    <w:p w:rsidR="002E0402" w:rsidRDefault="002E0402" w:rsidP="002E0402">
      <w:pPr>
        <w:pStyle w:val="Default"/>
        <w:ind w:left="720"/>
        <w:jc w:val="both"/>
        <w:rPr>
          <w:color w:val="auto"/>
          <w:lang w:val="id-ID"/>
        </w:rPr>
      </w:pPr>
    </w:p>
    <w:p w:rsidR="002E0402" w:rsidRDefault="002E0402" w:rsidP="002E0402">
      <w:pPr>
        <w:pStyle w:val="Default"/>
        <w:ind w:left="720"/>
        <w:jc w:val="both"/>
        <w:rPr>
          <w:color w:val="auto"/>
          <w:lang w:val="id-ID"/>
        </w:rPr>
      </w:pPr>
      <w:r w:rsidRPr="00A34C6B">
        <w:rPr>
          <w:color w:val="auto"/>
        </w:rPr>
        <w:t xml:space="preserve">Berdasarkan tabel </w:t>
      </w:r>
      <w:r w:rsidRPr="00A34C6B">
        <w:rPr>
          <w:color w:val="auto"/>
          <w:lang w:val="id-ID"/>
        </w:rPr>
        <w:t>1</w:t>
      </w:r>
      <w:r w:rsidRPr="00A34C6B">
        <w:rPr>
          <w:color w:val="auto"/>
        </w:rPr>
        <w:t xml:space="preserve"> </w:t>
      </w:r>
      <w:r w:rsidRPr="00A34C6B">
        <w:rPr>
          <w:color w:val="auto"/>
          <w:lang w:val="id-ID"/>
        </w:rPr>
        <w:t>diketahui</w:t>
      </w:r>
      <w:r w:rsidRPr="00A34C6B">
        <w:rPr>
          <w:color w:val="auto"/>
        </w:rPr>
        <w:t xml:space="preserve"> bahwa sebagian besar responden memiliki pengetahuan yang baik tentang SADARI sebanyak 100 responden (80%). </w:t>
      </w:r>
    </w:p>
    <w:p w:rsidR="002E0402" w:rsidRPr="00925853" w:rsidRDefault="002E0402" w:rsidP="002E0402">
      <w:pPr>
        <w:pStyle w:val="Default"/>
        <w:ind w:left="720"/>
        <w:jc w:val="both"/>
        <w:rPr>
          <w:lang w:val="id-ID"/>
        </w:rPr>
      </w:pPr>
    </w:p>
    <w:p w:rsidR="002E0402" w:rsidRPr="00925853" w:rsidRDefault="002E0402" w:rsidP="002E0402">
      <w:pPr>
        <w:numPr>
          <w:ilvl w:val="0"/>
          <w:numId w:val="34"/>
        </w:numPr>
        <w:autoSpaceDE w:val="0"/>
        <w:autoSpaceDN w:val="0"/>
        <w:adjustRightInd w:val="0"/>
        <w:ind w:left="426"/>
        <w:jc w:val="both"/>
        <w:rPr>
          <w:b/>
          <w:sz w:val="24"/>
          <w:szCs w:val="24"/>
        </w:rPr>
      </w:pPr>
      <w:r w:rsidRPr="00A34C6B">
        <w:rPr>
          <w:b/>
          <w:sz w:val="24"/>
          <w:szCs w:val="24"/>
        </w:rPr>
        <w:t>Niat mahasiswi melakukan SADARI</w:t>
      </w:r>
    </w:p>
    <w:p w:rsidR="002E0402" w:rsidRPr="00A34C6B" w:rsidRDefault="002E0402" w:rsidP="002E0402">
      <w:pPr>
        <w:autoSpaceDE w:val="0"/>
        <w:autoSpaceDN w:val="0"/>
        <w:adjustRightInd w:val="0"/>
        <w:ind w:left="426"/>
        <w:jc w:val="both"/>
        <w:rPr>
          <w:b/>
          <w:sz w:val="24"/>
          <w:szCs w:val="24"/>
        </w:rPr>
      </w:pPr>
    </w:p>
    <w:p w:rsidR="002E0402" w:rsidRPr="00A34C6B" w:rsidRDefault="002E0402" w:rsidP="002E0402">
      <w:pPr>
        <w:pStyle w:val="ListParagraph"/>
        <w:spacing w:after="0" w:line="240" w:lineRule="auto"/>
        <w:jc w:val="both"/>
        <w:rPr>
          <w:rFonts w:ascii="Times New Roman" w:hAnsi="Times New Roman"/>
          <w:sz w:val="24"/>
          <w:szCs w:val="24"/>
          <w:lang w:val="id-ID"/>
        </w:rPr>
      </w:pPr>
      <w:r w:rsidRPr="00A34C6B">
        <w:rPr>
          <w:rFonts w:ascii="Times New Roman" w:hAnsi="Times New Roman"/>
          <w:sz w:val="24"/>
          <w:szCs w:val="24"/>
        </w:rPr>
        <w:t xml:space="preserve">Tabel </w:t>
      </w:r>
      <w:r w:rsidRPr="00A34C6B">
        <w:rPr>
          <w:rFonts w:ascii="Times New Roman" w:hAnsi="Times New Roman"/>
          <w:sz w:val="24"/>
          <w:szCs w:val="24"/>
          <w:lang w:val="id-ID"/>
        </w:rPr>
        <w:t>2</w:t>
      </w:r>
    </w:p>
    <w:p w:rsidR="002E0402" w:rsidRDefault="002E0402" w:rsidP="002E0402">
      <w:pPr>
        <w:pStyle w:val="ListParagraph"/>
        <w:spacing w:after="0" w:line="240" w:lineRule="auto"/>
        <w:jc w:val="both"/>
        <w:rPr>
          <w:rFonts w:ascii="Times New Roman" w:hAnsi="Times New Roman"/>
          <w:sz w:val="24"/>
          <w:szCs w:val="24"/>
          <w:lang w:val="id-ID"/>
        </w:rPr>
      </w:pPr>
      <w:r w:rsidRPr="00A34C6B">
        <w:rPr>
          <w:rFonts w:ascii="Times New Roman" w:hAnsi="Times New Roman"/>
          <w:sz w:val="24"/>
          <w:szCs w:val="24"/>
        </w:rPr>
        <w:t xml:space="preserve">Distribusi frekuensi niat mahasiswi semester VI program studi DIII </w:t>
      </w:r>
      <w:r w:rsidRPr="00A34C6B">
        <w:rPr>
          <w:rFonts w:ascii="Times New Roman" w:hAnsi="Times New Roman"/>
          <w:bCs/>
          <w:sz w:val="24"/>
          <w:szCs w:val="24"/>
        </w:rPr>
        <w:t>dalam melakukan</w:t>
      </w:r>
      <w:r w:rsidRPr="00A34C6B">
        <w:rPr>
          <w:rFonts w:ascii="Times New Roman" w:hAnsi="Times New Roman"/>
          <w:sz w:val="24"/>
          <w:szCs w:val="24"/>
        </w:rPr>
        <w:t xml:space="preserve"> SADARI di Poltekkes Kemenkes Banjarmasin tahun 2014</w:t>
      </w:r>
    </w:p>
    <w:p w:rsidR="002E0402" w:rsidRPr="00925853" w:rsidRDefault="002E0402" w:rsidP="002E0402">
      <w:pPr>
        <w:pStyle w:val="ListParagraph"/>
        <w:spacing w:after="0" w:line="240" w:lineRule="auto"/>
        <w:jc w:val="both"/>
        <w:rPr>
          <w:rFonts w:ascii="Times New Roman" w:hAnsi="Times New Roman"/>
          <w:sz w:val="24"/>
          <w:szCs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1"/>
        <w:gridCol w:w="1355"/>
        <w:gridCol w:w="935"/>
        <w:gridCol w:w="1253"/>
      </w:tblGrid>
      <w:tr w:rsidR="002E0402" w:rsidRPr="00A34C6B" w:rsidTr="00B54C00">
        <w:trPr>
          <w:jc w:val="center"/>
        </w:trPr>
        <w:tc>
          <w:tcPr>
            <w:tcW w:w="571" w:type="dxa"/>
            <w:tcBorders>
              <w:left w:val="nil"/>
            </w:tcBorders>
          </w:tcPr>
          <w:p w:rsidR="002E0402" w:rsidRPr="00A34C6B" w:rsidRDefault="002E0402" w:rsidP="00B54C00">
            <w:pPr>
              <w:rPr>
                <w:sz w:val="24"/>
                <w:szCs w:val="24"/>
              </w:rPr>
            </w:pPr>
            <w:r w:rsidRPr="00A34C6B">
              <w:rPr>
                <w:sz w:val="24"/>
                <w:szCs w:val="24"/>
              </w:rPr>
              <w:t>No.</w:t>
            </w:r>
          </w:p>
        </w:tc>
        <w:tc>
          <w:tcPr>
            <w:tcW w:w="1355" w:type="dxa"/>
          </w:tcPr>
          <w:p w:rsidR="002E0402" w:rsidRPr="00A34C6B" w:rsidRDefault="002E0402" w:rsidP="00B54C00">
            <w:pPr>
              <w:rPr>
                <w:sz w:val="24"/>
                <w:szCs w:val="24"/>
              </w:rPr>
            </w:pPr>
            <w:r w:rsidRPr="00A34C6B">
              <w:rPr>
                <w:sz w:val="24"/>
                <w:szCs w:val="24"/>
              </w:rPr>
              <w:t>Niat Mahasiswi Semester VI</w:t>
            </w:r>
          </w:p>
        </w:tc>
        <w:tc>
          <w:tcPr>
            <w:tcW w:w="935" w:type="dxa"/>
          </w:tcPr>
          <w:p w:rsidR="002E0402" w:rsidRPr="00A34C6B" w:rsidRDefault="002E0402" w:rsidP="00B54C00">
            <w:pPr>
              <w:rPr>
                <w:sz w:val="24"/>
                <w:szCs w:val="24"/>
              </w:rPr>
            </w:pPr>
            <w:r w:rsidRPr="00A34C6B">
              <w:rPr>
                <w:sz w:val="24"/>
                <w:szCs w:val="24"/>
              </w:rPr>
              <w:t>Jumlah</w:t>
            </w:r>
          </w:p>
        </w:tc>
        <w:tc>
          <w:tcPr>
            <w:tcW w:w="1253" w:type="dxa"/>
            <w:tcBorders>
              <w:right w:val="nil"/>
            </w:tcBorders>
          </w:tcPr>
          <w:p w:rsidR="002E0402" w:rsidRPr="00A34C6B" w:rsidRDefault="002E0402" w:rsidP="00B54C00">
            <w:pPr>
              <w:rPr>
                <w:sz w:val="24"/>
                <w:szCs w:val="24"/>
              </w:rPr>
            </w:pPr>
            <w:r w:rsidRPr="00A34C6B">
              <w:rPr>
                <w:sz w:val="24"/>
                <w:szCs w:val="24"/>
              </w:rPr>
              <w:t>Persentase (%)</w:t>
            </w:r>
          </w:p>
        </w:tc>
      </w:tr>
      <w:tr w:rsidR="002E0402" w:rsidRPr="00A34C6B" w:rsidTr="00B54C00">
        <w:trPr>
          <w:jc w:val="center"/>
        </w:trPr>
        <w:tc>
          <w:tcPr>
            <w:tcW w:w="571" w:type="dxa"/>
            <w:tcBorders>
              <w:left w:val="nil"/>
            </w:tcBorders>
          </w:tcPr>
          <w:p w:rsidR="002E0402" w:rsidRPr="00A34C6B" w:rsidRDefault="002E0402" w:rsidP="00B54C00">
            <w:pPr>
              <w:rPr>
                <w:sz w:val="24"/>
                <w:szCs w:val="24"/>
              </w:rPr>
            </w:pPr>
            <w:r w:rsidRPr="00A34C6B">
              <w:rPr>
                <w:sz w:val="24"/>
                <w:szCs w:val="24"/>
              </w:rPr>
              <w:t>1.</w:t>
            </w:r>
          </w:p>
        </w:tc>
        <w:tc>
          <w:tcPr>
            <w:tcW w:w="1355" w:type="dxa"/>
          </w:tcPr>
          <w:p w:rsidR="002E0402" w:rsidRPr="00A34C6B" w:rsidRDefault="002E0402" w:rsidP="00B54C00">
            <w:pPr>
              <w:rPr>
                <w:sz w:val="24"/>
                <w:szCs w:val="24"/>
              </w:rPr>
            </w:pPr>
            <w:r w:rsidRPr="00A34C6B">
              <w:rPr>
                <w:sz w:val="24"/>
                <w:szCs w:val="24"/>
              </w:rPr>
              <w:t>Positif</w:t>
            </w:r>
          </w:p>
        </w:tc>
        <w:tc>
          <w:tcPr>
            <w:tcW w:w="935" w:type="dxa"/>
          </w:tcPr>
          <w:p w:rsidR="002E0402" w:rsidRPr="00A34C6B" w:rsidRDefault="002E0402" w:rsidP="00B54C00">
            <w:pPr>
              <w:rPr>
                <w:sz w:val="24"/>
                <w:szCs w:val="24"/>
              </w:rPr>
            </w:pPr>
            <w:r w:rsidRPr="00A34C6B">
              <w:rPr>
                <w:sz w:val="24"/>
                <w:szCs w:val="24"/>
              </w:rPr>
              <w:t>109</w:t>
            </w:r>
          </w:p>
        </w:tc>
        <w:tc>
          <w:tcPr>
            <w:tcW w:w="1253" w:type="dxa"/>
            <w:tcBorders>
              <w:right w:val="nil"/>
            </w:tcBorders>
          </w:tcPr>
          <w:p w:rsidR="002E0402" w:rsidRPr="00A34C6B" w:rsidRDefault="002E0402" w:rsidP="00B54C00">
            <w:pPr>
              <w:rPr>
                <w:sz w:val="24"/>
                <w:szCs w:val="24"/>
              </w:rPr>
            </w:pPr>
            <w:r w:rsidRPr="00A34C6B">
              <w:rPr>
                <w:sz w:val="24"/>
                <w:szCs w:val="24"/>
              </w:rPr>
              <w:t>87,2</w:t>
            </w:r>
          </w:p>
        </w:tc>
      </w:tr>
      <w:tr w:rsidR="002E0402" w:rsidRPr="00A34C6B" w:rsidTr="00B54C00">
        <w:trPr>
          <w:jc w:val="center"/>
        </w:trPr>
        <w:tc>
          <w:tcPr>
            <w:tcW w:w="571" w:type="dxa"/>
            <w:tcBorders>
              <w:left w:val="nil"/>
            </w:tcBorders>
          </w:tcPr>
          <w:p w:rsidR="002E0402" w:rsidRPr="00A34C6B" w:rsidRDefault="002E0402" w:rsidP="00B54C00">
            <w:pPr>
              <w:rPr>
                <w:sz w:val="24"/>
                <w:szCs w:val="24"/>
              </w:rPr>
            </w:pPr>
            <w:r w:rsidRPr="00A34C6B">
              <w:rPr>
                <w:sz w:val="24"/>
                <w:szCs w:val="24"/>
              </w:rPr>
              <w:t>2.</w:t>
            </w:r>
          </w:p>
        </w:tc>
        <w:tc>
          <w:tcPr>
            <w:tcW w:w="1355" w:type="dxa"/>
          </w:tcPr>
          <w:p w:rsidR="002E0402" w:rsidRPr="00A34C6B" w:rsidRDefault="002E0402" w:rsidP="00B54C00">
            <w:pPr>
              <w:rPr>
                <w:sz w:val="24"/>
                <w:szCs w:val="24"/>
              </w:rPr>
            </w:pPr>
            <w:r w:rsidRPr="00A34C6B">
              <w:rPr>
                <w:sz w:val="24"/>
                <w:szCs w:val="24"/>
              </w:rPr>
              <w:t>Negatif</w:t>
            </w:r>
          </w:p>
        </w:tc>
        <w:tc>
          <w:tcPr>
            <w:tcW w:w="935" w:type="dxa"/>
          </w:tcPr>
          <w:p w:rsidR="002E0402" w:rsidRPr="00A34C6B" w:rsidRDefault="002E0402" w:rsidP="00B54C00">
            <w:pPr>
              <w:rPr>
                <w:sz w:val="24"/>
                <w:szCs w:val="24"/>
              </w:rPr>
            </w:pPr>
            <w:r w:rsidRPr="00A34C6B">
              <w:rPr>
                <w:sz w:val="24"/>
                <w:szCs w:val="24"/>
              </w:rPr>
              <w:t>16</w:t>
            </w:r>
          </w:p>
        </w:tc>
        <w:tc>
          <w:tcPr>
            <w:tcW w:w="1253" w:type="dxa"/>
            <w:tcBorders>
              <w:right w:val="nil"/>
            </w:tcBorders>
          </w:tcPr>
          <w:p w:rsidR="002E0402" w:rsidRPr="00A34C6B" w:rsidRDefault="002E0402" w:rsidP="00B54C00">
            <w:pPr>
              <w:rPr>
                <w:sz w:val="24"/>
                <w:szCs w:val="24"/>
              </w:rPr>
            </w:pPr>
            <w:r w:rsidRPr="00A34C6B">
              <w:rPr>
                <w:sz w:val="24"/>
                <w:szCs w:val="24"/>
              </w:rPr>
              <w:t>12,8</w:t>
            </w:r>
          </w:p>
        </w:tc>
      </w:tr>
      <w:tr w:rsidR="002E0402" w:rsidRPr="00A34C6B" w:rsidTr="00B54C00">
        <w:trPr>
          <w:jc w:val="center"/>
        </w:trPr>
        <w:tc>
          <w:tcPr>
            <w:tcW w:w="571" w:type="dxa"/>
            <w:tcBorders>
              <w:left w:val="nil"/>
            </w:tcBorders>
          </w:tcPr>
          <w:p w:rsidR="002E0402" w:rsidRPr="00A34C6B" w:rsidRDefault="002E0402" w:rsidP="00B54C00">
            <w:pPr>
              <w:rPr>
                <w:sz w:val="24"/>
                <w:szCs w:val="24"/>
              </w:rPr>
            </w:pPr>
          </w:p>
        </w:tc>
        <w:tc>
          <w:tcPr>
            <w:tcW w:w="1355" w:type="dxa"/>
          </w:tcPr>
          <w:p w:rsidR="002E0402" w:rsidRPr="00A34C6B" w:rsidRDefault="002E0402" w:rsidP="00B54C00">
            <w:pPr>
              <w:rPr>
                <w:sz w:val="24"/>
                <w:szCs w:val="24"/>
              </w:rPr>
            </w:pPr>
            <w:r w:rsidRPr="00A34C6B">
              <w:rPr>
                <w:sz w:val="24"/>
                <w:szCs w:val="24"/>
              </w:rPr>
              <w:t>Jumlah</w:t>
            </w:r>
          </w:p>
        </w:tc>
        <w:tc>
          <w:tcPr>
            <w:tcW w:w="935" w:type="dxa"/>
          </w:tcPr>
          <w:p w:rsidR="002E0402" w:rsidRPr="00A34C6B" w:rsidRDefault="002E0402" w:rsidP="00B54C00">
            <w:pPr>
              <w:rPr>
                <w:sz w:val="24"/>
                <w:szCs w:val="24"/>
              </w:rPr>
            </w:pPr>
            <w:r w:rsidRPr="00A34C6B">
              <w:rPr>
                <w:sz w:val="24"/>
                <w:szCs w:val="24"/>
              </w:rPr>
              <w:t>125</w:t>
            </w:r>
          </w:p>
        </w:tc>
        <w:tc>
          <w:tcPr>
            <w:tcW w:w="1253" w:type="dxa"/>
            <w:tcBorders>
              <w:right w:val="nil"/>
            </w:tcBorders>
          </w:tcPr>
          <w:p w:rsidR="002E0402" w:rsidRPr="00A34C6B" w:rsidRDefault="002E0402" w:rsidP="00B54C00">
            <w:pPr>
              <w:rPr>
                <w:sz w:val="24"/>
                <w:szCs w:val="24"/>
              </w:rPr>
            </w:pPr>
            <w:r w:rsidRPr="00A34C6B">
              <w:rPr>
                <w:sz w:val="24"/>
                <w:szCs w:val="24"/>
              </w:rPr>
              <w:t>100</w:t>
            </w:r>
          </w:p>
        </w:tc>
      </w:tr>
    </w:tbl>
    <w:p w:rsidR="002E0402" w:rsidRDefault="002E0402" w:rsidP="002E0402">
      <w:pPr>
        <w:pStyle w:val="Default"/>
        <w:jc w:val="both"/>
        <w:rPr>
          <w:color w:val="auto"/>
          <w:lang w:val="id-ID"/>
        </w:rPr>
      </w:pPr>
    </w:p>
    <w:p w:rsidR="002E0402" w:rsidRDefault="002E0402" w:rsidP="002E0402">
      <w:pPr>
        <w:pStyle w:val="Default"/>
        <w:jc w:val="both"/>
        <w:rPr>
          <w:color w:val="auto"/>
          <w:lang w:val="id-ID"/>
        </w:rPr>
      </w:pPr>
      <w:r w:rsidRPr="00A34C6B">
        <w:rPr>
          <w:color w:val="auto"/>
        </w:rPr>
        <w:t xml:space="preserve">Berdasarkan tabel </w:t>
      </w:r>
      <w:r w:rsidRPr="00A34C6B">
        <w:rPr>
          <w:color w:val="auto"/>
          <w:lang w:val="id-ID"/>
        </w:rPr>
        <w:t>2</w:t>
      </w:r>
      <w:r w:rsidRPr="00A34C6B">
        <w:rPr>
          <w:color w:val="auto"/>
        </w:rPr>
        <w:t xml:space="preserve"> </w:t>
      </w:r>
      <w:r w:rsidRPr="00A34C6B">
        <w:rPr>
          <w:color w:val="auto"/>
          <w:lang w:val="id-ID"/>
        </w:rPr>
        <w:t xml:space="preserve">diketahui </w:t>
      </w:r>
      <w:r w:rsidRPr="00A34C6B">
        <w:rPr>
          <w:color w:val="auto"/>
        </w:rPr>
        <w:t xml:space="preserve">bahwa sebagian besar responden memiliki Niat yang positif tentang SADARI sebanyak 109 responden (87,2%). </w:t>
      </w:r>
    </w:p>
    <w:p w:rsidR="002E0402" w:rsidRDefault="002E0402" w:rsidP="002E0402">
      <w:pPr>
        <w:numPr>
          <w:ilvl w:val="0"/>
          <w:numId w:val="34"/>
        </w:numPr>
        <w:autoSpaceDE w:val="0"/>
        <w:autoSpaceDN w:val="0"/>
        <w:adjustRightInd w:val="0"/>
        <w:ind w:left="426"/>
        <w:jc w:val="both"/>
        <w:rPr>
          <w:b/>
          <w:sz w:val="24"/>
          <w:szCs w:val="24"/>
        </w:rPr>
        <w:sectPr w:rsidR="002E0402" w:rsidSect="007D53E4">
          <w:type w:val="continuous"/>
          <w:pgSz w:w="11907" w:h="16840" w:code="9"/>
          <w:pgMar w:top="1418" w:right="1701" w:bottom="1418" w:left="1701" w:header="709" w:footer="709" w:gutter="0"/>
          <w:cols w:num="2" w:space="709"/>
          <w:docGrid w:linePitch="360"/>
        </w:sectPr>
      </w:pPr>
    </w:p>
    <w:p w:rsidR="002E0402" w:rsidRPr="00926969" w:rsidRDefault="002E0402" w:rsidP="002E0402">
      <w:pPr>
        <w:numPr>
          <w:ilvl w:val="0"/>
          <w:numId w:val="34"/>
        </w:numPr>
        <w:autoSpaceDE w:val="0"/>
        <w:autoSpaceDN w:val="0"/>
        <w:adjustRightInd w:val="0"/>
        <w:ind w:left="426" w:hanging="425"/>
        <w:jc w:val="both"/>
        <w:rPr>
          <w:b/>
          <w:sz w:val="24"/>
          <w:szCs w:val="24"/>
        </w:rPr>
      </w:pPr>
      <w:r w:rsidRPr="00926969">
        <w:rPr>
          <w:b/>
          <w:sz w:val="24"/>
          <w:szCs w:val="24"/>
          <w:lang w:val="id-ID"/>
        </w:rPr>
        <w:lastRenderedPageBreak/>
        <w:t xml:space="preserve">   </w:t>
      </w:r>
      <w:r w:rsidRPr="00926969">
        <w:rPr>
          <w:b/>
          <w:sz w:val="24"/>
          <w:szCs w:val="24"/>
        </w:rPr>
        <w:t>Perilaku mahasiswi melakukan SADARI</w:t>
      </w:r>
    </w:p>
    <w:p w:rsidR="002E0402" w:rsidRPr="00A34C6B" w:rsidRDefault="002E0402" w:rsidP="002E0402">
      <w:pPr>
        <w:pStyle w:val="ListParagraph"/>
        <w:spacing w:after="0" w:line="240" w:lineRule="auto"/>
        <w:ind w:left="567"/>
        <w:jc w:val="both"/>
        <w:rPr>
          <w:rFonts w:ascii="Times New Roman" w:hAnsi="Times New Roman"/>
          <w:sz w:val="24"/>
          <w:szCs w:val="24"/>
          <w:lang w:val="id-ID"/>
        </w:rPr>
      </w:pPr>
      <w:r w:rsidRPr="00A34C6B">
        <w:rPr>
          <w:rFonts w:ascii="Times New Roman" w:hAnsi="Times New Roman"/>
          <w:sz w:val="24"/>
          <w:szCs w:val="24"/>
        </w:rPr>
        <w:t xml:space="preserve">Tabel </w:t>
      </w:r>
      <w:r w:rsidRPr="00A34C6B">
        <w:rPr>
          <w:rFonts w:ascii="Times New Roman" w:hAnsi="Times New Roman"/>
          <w:sz w:val="24"/>
          <w:szCs w:val="24"/>
          <w:lang w:val="id-ID"/>
        </w:rPr>
        <w:t>3</w:t>
      </w:r>
    </w:p>
    <w:p w:rsidR="002E0402" w:rsidRPr="00A34C6B" w:rsidRDefault="002E0402" w:rsidP="002E0402">
      <w:pPr>
        <w:pStyle w:val="ListParagraph"/>
        <w:spacing w:after="0" w:line="240" w:lineRule="auto"/>
        <w:ind w:left="567"/>
        <w:jc w:val="both"/>
        <w:rPr>
          <w:rFonts w:ascii="Times New Roman" w:hAnsi="Times New Roman"/>
          <w:sz w:val="24"/>
          <w:szCs w:val="24"/>
        </w:rPr>
      </w:pPr>
      <w:r w:rsidRPr="00A34C6B">
        <w:rPr>
          <w:rFonts w:ascii="Times New Roman" w:hAnsi="Times New Roman"/>
          <w:sz w:val="24"/>
          <w:szCs w:val="24"/>
        </w:rPr>
        <w:t>Distribusi frekuensi perilaku mahasiswi semester VI program studi DIII dalam melakukan SADARI di Poltekkes Kemenkes Banjarmasin tahun 2014</w:t>
      </w:r>
    </w:p>
    <w:tbl>
      <w:tblPr>
        <w:tblW w:w="6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
        <w:gridCol w:w="2552"/>
        <w:gridCol w:w="1701"/>
        <w:gridCol w:w="1984"/>
      </w:tblGrid>
      <w:tr w:rsidR="002E0402" w:rsidRPr="00A34C6B" w:rsidTr="00B54C00">
        <w:trPr>
          <w:trHeight w:val="91"/>
          <w:jc w:val="center"/>
        </w:trPr>
        <w:tc>
          <w:tcPr>
            <w:tcW w:w="677" w:type="dxa"/>
            <w:tcBorders>
              <w:left w:val="nil"/>
            </w:tcBorders>
          </w:tcPr>
          <w:p w:rsidR="002E0402" w:rsidRPr="00A34C6B" w:rsidRDefault="002E0402" w:rsidP="00B54C00">
            <w:pPr>
              <w:pStyle w:val="Default"/>
              <w:jc w:val="both"/>
              <w:rPr>
                <w:color w:val="auto"/>
              </w:rPr>
            </w:pPr>
            <w:r w:rsidRPr="00A34C6B">
              <w:rPr>
                <w:color w:val="auto"/>
              </w:rPr>
              <w:t>No.</w:t>
            </w:r>
          </w:p>
        </w:tc>
        <w:tc>
          <w:tcPr>
            <w:tcW w:w="2552" w:type="dxa"/>
          </w:tcPr>
          <w:p w:rsidR="002E0402" w:rsidRPr="00A34C6B" w:rsidRDefault="002E0402" w:rsidP="00B54C00">
            <w:pPr>
              <w:pStyle w:val="Default"/>
              <w:jc w:val="both"/>
              <w:rPr>
                <w:color w:val="auto"/>
              </w:rPr>
            </w:pPr>
            <w:r w:rsidRPr="00A34C6B">
              <w:rPr>
                <w:color w:val="auto"/>
              </w:rPr>
              <w:t>Perilaku</w:t>
            </w:r>
          </w:p>
        </w:tc>
        <w:tc>
          <w:tcPr>
            <w:tcW w:w="1701" w:type="dxa"/>
          </w:tcPr>
          <w:p w:rsidR="002E0402" w:rsidRPr="00A34C6B" w:rsidRDefault="002E0402" w:rsidP="00B54C00">
            <w:pPr>
              <w:pStyle w:val="Default"/>
              <w:jc w:val="both"/>
              <w:rPr>
                <w:color w:val="auto"/>
              </w:rPr>
            </w:pPr>
            <w:r w:rsidRPr="00A34C6B">
              <w:rPr>
                <w:color w:val="auto"/>
              </w:rPr>
              <w:t>Jumlah</w:t>
            </w:r>
          </w:p>
        </w:tc>
        <w:tc>
          <w:tcPr>
            <w:tcW w:w="1984" w:type="dxa"/>
            <w:tcBorders>
              <w:right w:val="nil"/>
            </w:tcBorders>
          </w:tcPr>
          <w:p w:rsidR="002E0402" w:rsidRPr="00A34C6B" w:rsidRDefault="002E0402" w:rsidP="00B54C00">
            <w:pPr>
              <w:pStyle w:val="Default"/>
              <w:jc w:val="both"/>
              <w:rPr>
                <w:color w:val="auto"/>
              </w:rPr>
            </w:pPr>
            <w:r w:rsidRPr="00A34C6B">
              <w:rPr>
                <w:color w:val="auto"/>
              </w:rPr>
              <w:t>Persentase (%)</w:t>
            </w:r>
          </w:p>
        </w:tc>
      </w:tr>
      <w:tr w:rsidR="002E0402" w:rsidRPr="00A34C6B" w:rsidTr="00B54C00">
        <w:trPr>
          <w:trHeight w:val="91"/>
          <w:jc w:val="center"/>
        </w:trPr>
        <w:tc>
          <w:tcPr>
            <w:tcW w:w="677" w:type="dxa"/>
            <w:tcBorders>
              <w:left w:val="nil"/>
            </w:tcBorders>
          </w:tcPr>
          <w:p w:rsidR="002E0402" w:rsidRPr="00A34C6B" w:rsidRDefault="002E0402" w:rsidP="00B54C00">
            <w:pPr>
              <w:pStyle w:val="Default"/>
              <w:jc w:val="both"/>
              <w:rPr>
                <w:color w:val="auto"/>
              </w:rPr>
            </w:pPr>
            <w:r w:rsidRPr="00A34C6B">
              <w:rPr>
                <w:color w:val="auto"/>
              </w:rPr>
              <w:t>1.</w:t>
            </w:r>
          </w:p>
        </w:tc>
        <w:tc>
          <w:tcPr>
            <w:tcW w:w="2552" w:type="dxa"/>
          </w:tcPr>
          <w:p w:rsidR="002E0402" w:rsidRPr="00A34C6B" w:rsidRDefault="002E0402" w:rsidP="00B54C00">
            <w:pPr>
              <w:pStyle w:val="Default"/>
              <w:jc w:val="both"/>
              <w:rPr>
                <w:color w:val="auto"/>
              </w:rPr>
            </w:pPr>
            <w:r w:rsidRPr="00A34C6B">
              <w:rPr>
                <w:color w:val="auto"/>
              </w:rPr>
              <w:t>Baik</w:t>
            </w:r>
          </w:p>
        </w:tc>
        <w:tc>
          <w:tcPr>
            <w:tcW w:w="1701" w:type="dxa"/>
          </w:tcPr>
          <w:p w:rsidR="002E0402" w:rsidRPr="00A34C6B" w:rsidRDefault="002E0402" w:rsidP="00B54C00">
            <w:pPr>
              <w:pStyle w:val="Default"/>
              <w:jc w:val="both"/>
              <w:rPr>
                <w:color w:val="auto"/>
              </w:rPr>
            </w:pPr>
            <w:r w:rsidRPr="00A34C6B">
              <w:rPr>
                <w:color w:val="auto"/>
              </w:rPr>
              <w:t>41</w:t>
            </w:r>
          </w:p>
        </w:tc>
        <w:tc>
          <w:tcPr>
            <w:tcW w:w="1984" w:type="dxa"/>
            <w:tcBorders>
              <w:right w:val="nil"/>
            </w:tcBorders>
          </w:tcPr>
          <w:p w:rsidR="002E0402" w:rsidRPr="00A34C6B" w:rsidRDefault="002E0402" w:rsidP="00B54C00">
            <w:pPr>
              <w:pStyle w:val="Default"/>
              <w:jc w:val="both"/>
              <w:rPr>
                <w:color w:val="auto"/>
              </w:rPr>
            </w:pPr>
            <w:r w:rsidRPr="00A34C6B">
              <w:rPr>
                <w:color w:val="auto"/>
              </w:rPr>
              <w:t>32,8</w:t>
            </w:r>
          </w:p>
        </w:tc>
      </w:tr>
      <w:tr w:rsidR="002E0402" w:rsidRPr="00A34C6B" w:rsidTr="00B54C00">
        <w:trPr>
          <w:trHeight w:val="91"/>
          <w:jc w:val="center"/>
        </w:trPr>
        <w:tc>
          <w:tcPr>
            <w:tcW w:w="677" w:type="dxa"/>
            <w:tcBorders>
              <w:left w:val="nil"/>
            </w:tcBorders>
          </w:tcPr>
          <w:p w:rsidR="002E0402" w:rsidRPr="00A34C6B" w:rsidRDefault="002E0402" w:rsidP="00B54C00">
            <w:pPr>
              <w:pStyle w:val="Default"/>
              <w:jc w:val="both"/>
              <w:rPr>
                <w:color w:val="auto"/>
              </w:rPr>
            </w:pPr>
            <w:r w:rsidRPr="00A34C6B">
              <w:rPr>
                <w:color w:val="auto"/>
              </w:rPr>
              <w:t>2.</w:t>
            </w:r>
          </w:p>
        </w:tc>
        <w:tc>
          <w:tcPr>
            <w:tcW w:w="2552" w:type="dxa"/>
          </w:tcPr>
          <w:p w:rsidR="002E0402" w:rsidRPr="00A34C6B" w:rsidRDefault="002E0402" w:rsidP="00B54C00">
            <w:pPr>
              <w:pStyle w:val="Default"/>
              <w:jc w:val="both"/>
              <w:rPr>
                <w:color w:val="auto"/>
              </w:rPr>
            </w:pPr>
            <w:r w:rsidRPr="00A34C6B">
              <w:rPr>
                <w:color w:val="auto"/>
              </w:rPr>
              <w:t>Cukup</w:t>
            </w:r>
          </w:p>
        </w:tc>
        <w:tc>
          <w:tcPr>
            <w:tcW w:w="1701" w:type="dxa"/>
          </w:tcPr>
          <w:p w:rsidR="002E0402" w:rsidRPr="00A34C6B" w:rsidRDefault="002E0402" w:rsidP="00B54C00">
            <w:pPr>
              <w:pStyle w:val="Default"/>
              <w:jc w:val="both"/>
              <w:rPr>
                <w:color w:val="auto"/>
              </w:rPr>
            </w:pPr>
            <w:r w:rsidRPr="00A34C6B">
              <w:rPr>
                <w:color w:val="auto"/>
              </w:rPr>
              <w:t>41</w:t>
            </w:r>
          </w:p>
        </w:tc>
        <w:tc>
          <w:tcPr>
            <w:tcW w:w="1984" w:type="dxa"/>
            <w:tcBorders>
              <w:right w:val="nil"/>
            </w:tcBorders>
          </w:tcPr>
          <w:p w:rsidR="002E0402" w:rsidRPr="00A34C6B" w:rsidRDefault="002E0402" w:rsidP="00B54C00">
            <w:pPr>
              <w:pStyle w:val="Default"/>
              <w:jc w:val="both"/>
              <w:rPr>
                <w:color w:val="auto"/>
              </w:rPr>
            </w:pPr>
            <w:r w:rsidRPr="00A34C6B">
              <w:rPr>
                <w:color w:val="auto"/>
              </w:rPr>
              <w:t>32,8</w:t>
            </w:r>
          </w:p>
        </w:tc>
      </w:tr>
      <w:tr w:rsidR="002E0402" w:rsidRPr="00A34C6B" w:rsidTr="00B54C00">
        <w:trPr>
          <w:trHeight w:val="91"/>
          <w:jc w:val="center"/>
        </w:trPr>
        <w:tc>
          <w:tcPr>
            <w:tcW w:w="677" w:type="dxa"/>
            <w:tcBorders>
              <w:left w:val="nil"/>
            </w:tcBorders>
          </w:tcPr>
          <w:p w:rsidR="002E0402" w:rsidRPr="00A34C6B" w:rsidRDefault="002E0402" w:rsidP="00B54C00">
            <w:pPr>
              <w:pStyle w:val="Default"/>
              <w:jc w:val="both"/>
              <w:rPr>
                <w:color w:val="auto"/>
              </w:rPr>
            </w:pPr>
            <w:r w:rsidRPr="00A34C6B">
              <w:rPr>
                <w:color w:val="auto"/>
              </w:rPr>
              <w:t>3.</w:t>
            </w:r>
          </w:p>
        </w:tc>
        <w:tc>
          <w:tcPr>
            <w:tcW w:w="2552" w:type="dxa"/>
          </w:tcPr>
          <w:p w:rsidR="002E0402" w:rsidRPr="00A34C6B" w:rsidRDefault="002E0402" w:rsidP="00B54C00">
            <w:pPr>
              <w:pStyle w:val="Default"/>
              <w:jc w:val="both"/>
              <w:rPr>
                <w:color w:val="auto"/>
              </w:rPr>
            </w:pPr>
            <w:r w:rsidRPr="00A34C6B">
              <w:rPr>
                <w:color w:val="auto"/>
              </w:rPr>
              <w:t>Kurang</w:t>
            </w:r>
          </w:p>
        </w:tc>
        <w:tc>
          <w:tcPr>
            <w:tcW w:w="1701" w:type="dxa"/>
          </w:tcPr>
          <w:p w:rsidR="002E0402" w:rsidRPr="00A34C6B" w:rsidRDefault="002E0402" w:rsidP="00B54C00">
            <w:pPr>
              <w:pStyle w:val="Default"/>
              <w:jc w:val="both"/>
              <w:rPr>
                <w:color w:val="auto"/>
              </w:rPr>
            </w:pPr>
            <w:r w:rsidRPr="00A34C6B">
              <w:rPr>
                <w:color w:val="auto"/>
              </w:rPr>
              <w:t>43</w:t>
            </w:r>
          </w:p>
        </w:tc>
        <w:tc>
          <w:tcPr>
            <w:tcW w:w="1984" w:type="dxa"/>
            <w:tcBorders>
              <w:right w:val="nil"/>
            </w:tcBorders>
          </w:tcPr>
          <w:p w:rsidR="002E0402" w:rsidRPr="00A34C6B" w:rsidRDefault="002E0402" w:rsidP="00B54C00">
            <w:pPr>
              <w:pStyle w:val="Default"/>
              <w:jc w:val="both"/>
              <w:rPr>
                <w:color w:val="auto"/>
              </w:rPr>
            </w:pPr>
            <w:r w:rsidRPr="00A34C6B">
              <w:rPr>
                <w:color w:val="auto"/>
              </w:rPr>
              <w:t>34,4</w:t>
            </w:r>
          </w:p>
        </w:tc>
      </w:tr>
      <w:tr w:rsidR="002E0402" w:rsidRPr="00A34C6B" w:rsidTr="00B54C00">
        <w:trPr>
          <w:trHeight w:val="91"/>
          <w:jc w:val="center"/>
        </w:trPr>
        <w:tc>
          <w:tcPr>
            <w:tcW w:w="677" w:type="dxa"/>
            <w:tcBorders>
              <w:left w:val="nil"/>
            </w:tcBorders>
          </w:tcPr>
          <w:p w:rsidR="002E0402" w:rsidRPr="00A34C6B" w:rsidRDefault="002E0402" w:rsidP="00B54C00">
            <w:pPr>
              <w:pStyle w:val="Default"/>
              <w:jc w:val="both"/>
              <w:rPr>
                <w:color w:val="auto"/>
              </w:rPr>
            </w:pPr>
          </w:p>
        </w:tc>
        <w:tc>
          <w:tcPr>
            <w:tcW w:w="2552" w:type="dxa"/>
          </w:tcPr>
          <w:p w:rsidR="002E0402" w:rsidRPr="00A34C6B" w:rsidRDefault="002E0402" w:rsidP="00B54C00">
            <w:pPr>
              <w:pStyle w:val="Default"/>
              <w:jc w:val="both"/>
              <w:rPr>
                <w:color w:val="auto"/>
              </w:rPr>
            </w:pPr>
            <w:r w:rsidRPr="00A34C6B">
              <w:rPr>
                <w:color w:val="auto"/>
              </w:rPr>
              <w:t>Total</w:t>
            </w:r>
          </w:p>
        </w:tc>
        <w:tc>
          <w:tcPr>
            <w:tcW w:w="1701" w:type="dxa"/>
          </w:tcPr>
          <w:p w:rsidR="002E0402" w:rsidRPr="00A34C6B" w:rsidRDefault="002E0402" w:rsidP="00B54C00">
            <w:pPr>
              <w:pStyle w:val="Default"/>
              <w:jc w:val="both"/>
              <w:rPr>
                <w:color w:val="auto"/>
              </w:rPr>
            </w:pPr>
            <w:r w:rsidRPr="00A34C6B">
              <w:rPr>
                <w:color w:val="auto"/>
              </w:rPr>
              <w:t>125</w:t>
            </w:r>
          </w:p>
        </w:tc>
        <w:tc>
          <w:tcPr>
            <w:tcW w:w="1984" w:type="dxa"/>
            <w:tcBorders>
              <w:right w:val="nil"/>
            </w:tcBorders>
          </w:tcPr>
          <w:p w:rsidR="002E0402" w:rsidRPr="00A34C6B" w:rsidRDefault="002E0402" w:rsidP="00B54C00">
            <w:pPr>
              <w:pStyle w:val="Default"/>
              <w:jc w:val="both"/>
              <w:rPr>
                <w:color w:val="auto"/>
              </w:rPr>
            </w:pPr>
            <w:r w:rsidRPr="00A34C6B">
              <w:rPr>
                <w:color w:val="auto"/>
              </w:rPr>
              <w:t>100</w:t>
            </w:r>
          </w:p>
        </w:tc>
      </w:tr>
    </w:tbl>
    <w:p w:rsidR="002E0402" w:rsidRPr="00A34C6B" w:rsidRDefault="002E0402" w:rsidP="002E0402">
      <w:pPr>
        <w:ind w:left="567"/>
        <w:jc w:val="both"/>
        <w:rPr>
          <w:sz w:val="24"/>
          <w:szCs w:val="24"/>
        </w:rPr>
      </w:pPr>
      <w:r w:rsidRPr="00A34C6B">
        <w:rPr>
          <w:sz w:val="24"/>
          <w:szCs w:val="24"/>
        </w:rPr>
        <w:t>Berdasarkan tabel 3 diketahui bahwa sebagian besar responden memiliki perilaku yang kurang terhadap SADARI sebanyak 43 resonden (34,4%).</w:t>
      </w:r>
    </w:p>
    <w:p w:rsidR="002E0402" w:rsidRPr="00A34C6B" w:rsidRDefault="002E0402" w:rsidP="002E0402">
      <w:pPr>
        <w:numPr>
          <w:ilvl w:val="0"/>
          <w:numId w:val="34"/>
        </w:numPr>
        <w:ind w:left="567" w:hanging="567"/>
        <w:jc w:val="both"/>
        <w:rPr>
          <w:b/>
          <w:sz w:val="24"/>
          <w:szCs w:val="24"/>
        </w:rPr>
      </w:pPr>
      <w:r w:rsidRPr="00A34C6B">
        <w:rPr>
          <w:b/>
          <w:sz w:val="24"/>
          <w:szCs w:val="24"/>
        </w:rPr>
        <w:t>Hubungan Pengetahuan dengan Perilaku SADARI</w:t>
      </w:r>
    </w:p>
    <w:p w:rsidR="002E0402" w:rsidRPr="00A34C6B" w:rsidRDefault="002E0402" w:rsidP="002E0402">
      <w:pPr>
        <w:ind w:left="567" w:hanging="567"/>
        <w:jc w:val="both"/>
        <w:rPr>
          <w:sz w:val="24"/>
          <w:szCs w:val="24"/>
        </w:rPr>
      </w:pPr>
      <w:r>
        <w:rPr>
          <w:sz w:val="24"/>
          <w:szCs w:val="24"/>
          <w:lang w:val="id-ID"/>
        </w:rPr>
        <w:tab/>
      </w:r>
      <w:r w:rsidRPr="00A34C6B">
        <w:rPr>
          <w:sz w:val="24"/>
          <w:szCs w:val="24"/>
        </w:rPr>
        <w:t>Tabel 4</w:t>
      </w:r>
    </w:p>
    <w:p w:rsidR="002E0402" w:rsidRPr="00A34C6B" w:rsidRDefault="002E0402" w:rsidP="002E0402">
      <w:pPr>
        <w:ind w:left="567" w:hanging="567"/>
        <w:jc w:val="both"/>
        <w:rPr>
          <w:sz w:val="24"/>
          <w:szCs w:val="24"/>
        </w:rPr>
      </w:pPr>
      <w:r>
        <w:rPr>
          <w:sz w:val="24"/>
          <w:szCs w:val="24"/>
          <w:lang w:val="id-ID"/>
        </w:rPr>
        <w:tab/>
      </w:r>
      <w:r w:rsidRPr="00A34C6B">
        <w:rPr>
          <w:sz w:val="24"/>
          <w:szCs w:val="24"/>
        </w:rPr>
        <w:t>Tabulasi silang antara pengetahuan mahasiswi semester VI program studi DIII dengan  Perilaku SADARI di Poltekkes Kemenkes Banjarmasin tahun 2014</w:t>
      </w:r>
    </w:p>
    <w:tbl>
      <w:tblPr>
        <w:tblW w:w="0" w:type="auto"/>
        <w:jc w:val="center"/>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2"/>
        <w:gridCol w:w="683"/>
        <w:gridCol w:w="836"/>
        <w:gridCol w:w="683"/>
        <w:gridCol w:w="836"/>
        <w:gridCol w:w="683"/>
        <w:gridCol w:w="836"/>
        <w:gridCol w:w="683"/>
        <w:gridCol w:w="576"/>
      </w:tblGrid>
      <w:tr w:rsidR="002E0402" w:rsidRPr="00A34C6B" w:rsidTr="00B54C00">
        <w:trPr>
          <w:trHeight w:val="370"/>
          <w:jc w:val="center"/>
        </w:trPr>
        <w:tc>
          <w:tcPr>
            <w:tcW w:w="1712" w:type="dxa"/>
            <w:vMerge w:val="restart"/>
            <w:tcBorders>
              <w:left w:val="nil"/>
            </w:tcBorders>
          </w:tcPr>
          <w:p w:rsidR="002E0402" w:rsidRPr="00A34C6B" w:rsidRDefault="002E0402" w:rsidP="00B54C00">
            <w:pPr>
              <w:rPr>
                <w:sz w:val="24"/>
                <w:szCs w:val="24"/>
              </w:rPr>
            </w:pPr>
            <w:r w:rsidRPr="00A34C6B">
              <w:rPr>
                <w:sz w:val="24"/>
                <w:szCs w:val="24"/>
              </w:rPr>
              <w:t>Pengetahuan</w:t>
            </w:r>
          </w:p>
        </w:tc>
        <w:tc>
          <w:tcPr>
            <w:tcW w:w="4557" w:type="dxa"/>
            <w:gridSpan w:val="6"/>
          </w:tcPr>
          <w:p w:rsidR="002E0402" w:rsidRPr="00A34C6B" w:rsidRDefault="002E0402" w:rsidP="00B54C00">
            <w:pPr>
              <w:rPr>
                <w:sz w:val="24"/>
                <w:szCs w:val="24"/>
              </w:rPr>
            </w:pPr>
            <w:r w:rsidRPr="00A34C6B">
              <w:rPr>
                <w:sz w:val="24"/>
                <w:szCs w:val="24"/>
              </w:rPr>
              <w:t>Perilaku</w:t>
            </w:r>
          </w:p>
        </w:tc>
        <w:tc>
          <w:tcPr>
            <w:tcW w:w="683" w:type="dxa"/>
            <w:vMerge w:val="restart"/>
          </w:tcPr>
          <w:p w:rsidR="002E0402" w:rsidRPr="00A34C6B" w:rsidRDefault="002E0402" w:rsidP="00B54C00">
            <w:pPr>
              <w:rPr>
                <w:sz w:val="24"/>
                <w:szCs w:val="24"/>
              </w:rPr>
            </w:pPr>
            <w:r w:rsidRPr="00A34C6B">
              <w:rPr>
                <w:sz w:val="24"/>
                <w:szCs w:val="24"/>
              </w:rPr>
              <w:t>Jmlh</w:t>
            </w:r>
          </w:p>
        </w:tc>
        <w:tc>
          <w:tcPr>
            <w:tcW w:w="576" w:type="dxa"/>
            <w:vMerge w:val="restart"/>
            <w:tcBorders>
              <w:right w:val="nil"/>
            </w:tcBorders>
          </w:tcPr>
          <w:p w:rsidR="002E0402" w:rsidRPr="00A34C6B" w:rsidRDefault="002E0402" w:rsidP="00B54C00">
            <w:pPr>
              <w:rPr>
                <w:sz w:val="24"/>
                <w:szCs w:val="24"/>
              </w:rPr>
            </w:pPr>
            <w:r w:rsidRPr="00A34C6B">
              <w:rPr>
                <w:sz w:val="24"/>
                <w:szCs w:val="24"/>
              </w:rPr>
              <w:t>%</w:t>
            </w:r>
          </w:p>
        </w:tc>
      </w:tr>
      <w:tr w:rsidR="002E0402" w:rsidRPr="00A34C6B" w:rsidTr="00B54C00">
        <w:trPr>
          <w:trHeight w:val="393"/>
          <w:jc w:val="center"/>
        </w:trPr>
        <w:tc>
          <w:tcPr>
            <w:tcW w:w="1712" w:type="dxa"/>
            <w:vMerge/>
            <w:tcBorders>
              <w:left w:val="nil"/>
            </w:tcBorders>
          </w:tcPr>
          <w:p w:rsidR="002E0402" w:rsidRPr="00A34C6B" w:rsidRDefault="002E0402" w:rsidP="00B54C00">
            <w:pPr>
              <w:rPr>
                <w:sz w:val="24"/>
                <w:szCs w:val="24"/>
              </w:rPr>
            </w:pPr>
          </w:p>
        </w:tc>
        <w:tc>
          <w:tcPr>
            <w:tcW w:w="1519" w:type="dxa"/>
            <w:gridSpan w:val="2"/>
          </w:tcPr>
          <w:p w:rsidR="002E0402" w:rsidRPr="00A34C6B" w:rsidRDefault="002E0402" w:rsidP="00B54C00">
            <w:pPr>
              <w:rPr>
                <w:sz w:val="24"/>
                <w:szCs w:val="24"/>
              </w:rPr>
            </w:pPr>
            <w:r w:rsidRPr="00A34C6B">
              <w:rPr>
                <w:sz w:val="24"/>
                <w:szCs w:val="24"/>
              </w:rPr>
              <w:t>Baik</w:t>
            </w:r>
          </w:p>
        </w:tc>
        <w:tc>
          <w:tcPr>
            <w:tcW w:w="1519" w:type="dxa"/>
            <w:gridSpan w:val="2"/>
          </w:tcPr>
          <w:p w:rsidR="002E0402" w:rsidRPr="00A34C6B" w:rsidRDefault="002E0402" w:rsidP="00B54C00">
            <w:pPr>
              <w:rPr>
                <w:sz w:val="24"/>
                <w:szCs w:val="24"/>
              </w:rPr>
            </w:pPr>
            <w:r w:rsidRPr="00A34C6B">
              <w:rPr>
                <w:sz w:val="24"/>
                <w:szCs w:val="24"/>
              </w:rPr>
              <w:t>Cukup</w:t>
            </w:r>
          </w:p>
        </w:tc>
        <w:tc>
          <w:tcPr>
            <w:tcW w:w="1519" w:type="dxa"/>
            <w:gridSpan w:val="2"/>
          </w:tcPr>
          <w:p w:rsidR="002E0402" w:rsidRPr="00A34C6B" w:rsidRDefault="002E0402" w:rsidP="00B54C00">
            <w:pPr>
              <w:rPr>
                <w:sz w:val="24"/>
                <w:szCs w:val="24"/>
              </w:rPr>
            </w:pPr>
            <w:r w:rsidRPr="00A34C6B">
              <w:rPr>
                <w:sz w:val="24"/>
                <w:szCs w:val="24"/>
              </w:rPr>
              <w:t>Kurang</w:t>
            </w:r>
          </w:p>
        </w:tc>
        <w:tc>
          <w:tcPr>
            <w:tcW w:w="683" w:type="dxa"/>
            <w:vMerge/>
          </w:tcPr>
          <w:p w:rsidR="002E0402" w:rsidRPr="00A34C6B" w:rsidRDefault="002E0402" w:rsidP="00B54C00">
            <w:pPr>
              <w:rPr>
                <w:sz w:val="24"/>
                <w:szCs w:val="24"/>
              </w:rPr>
            </w:pPr>
          </w:p>
        </w:tc>
        <w:tc>
          <w:tcPr>
            <w:tcW w:w="576" w:type="dxa"/>
            <w:vMerge/>
            <w:tcBorders>
              <w:right w:val="nil"/>
            </w:tcBorders>
          </w:tcPr>
          <w:p w:rsidR="002E0402" w:rsidRPr="00A34C6B" w:rsidRDefault="002E0402" w:rsidP="00B54C00">
            <w:pPr>
              <w:rPr>
                <w:sz w:val="24"/>
                <w:szCs w:val="24"/>
              </w:rPr>
            </w:pPr>
          </w:p>
        </w:tc>
      </w:tr>
      <w:tr w:rsidR="002E0402" w:rsidRPr="00A34C6B" w:rsidTr="00B54C00">
        <w:trPr>
          <w:trHeight w:val="393"/>
          <w:jc w:val="center"/>
        </w:trPr>
        <w:tc>
          <w:tcPr>
            <w:tcW w:w="1712" w:type="dxa"/>
            <w:vMerge/>
            <w:tcBorders>
              <w:left w:val="nil"/>
            </w:tcBorders>
          </w:tcPr>
          <w:p w:rsidR="002E0402" w:rsidRPr="00A34C6B" w:rsidRDefault="002E0402" w:rsidP="00B54C00">
            <w:pPr>
              <w:rPr>
                <w:sz w:val="24"/>
                <w:szCs w:val="24"/>
              </w:rPr>
            </w:pPr>
          </w:p>
        </w:tc>
        <w:tc>
          <w:tcPr>
            <w:tcW w:w="683" w:type="dxa"/>
          </w:tcPr>
          <w:p w:rsidR="002E0402" w:rsidRPr="00A34C6B" w:rsidRDefault="002E0402" w:rsidP="00B54C00">
            <w:pPr>
              <w:rPr>
                <w:sz w:val="24"/>
                <w:szCs w:val="24"/>
              </w:rPr>
            </w:pPr>
            <w:r w:rsidRPr="00A34C6B">
              <w:rPr>
                <w:sz w:val="24"/>
                <w:szCs w:val="24"/>
              </w:rPr>
              <w:t>Jmlh</w:t>
            </w:r>
          </w:p>
        </w:tc>
        <w:tc>
          <w:tcPr>
            <w:tcW w:w="836" w:type="dxa"/>
          </w:tcPr>
          <w:p w:rsidR="002E0402" w:rsidRPr="00A34C6B" w:rsidRDefault="002E0402" w:rsidP="00B54C00">
            <w:pPr>
              <w:rPr>
                <w:sz w:val="24"/>
                <w:szCs w:val="24"/>
              </w:rPr>
            </w:pPr>
            <w:r w:rsidRPr="00A34C6B">
              <w:rPr>
                <w:sz w:val="24"/>
                <w:szCs w:val="24"/>
              </w:rPr>
              <w:t>%</w:t>
            </w:r>
          </w:p>
        </w:tc>
        <w:tc>
          <w:tcPr>
            <w:tcW w:w="683" w:type="dxa"/>
          </w:tcPr>
          <w:p w:rsidR="002E0402" w:rsidRPr="00A34C6B" w:rsidRDefault="002E0402" w:rsidP="00B54C00">
            <w:pPr>
              <w:rPr>
                <w:sz w:val="24"/>
                <w:szCs w:val="24"/>
              </w:rPr>
            </w:pPr>
            <w:r w:rsidRPr="00A34C6B">
              <w:rPr>
                <w:sz w:val="24"/>
                <w:szCs w:val="24"/>
              </w:rPr>
              <w:t>Jmlh</w:t>
            </w:r>
          </w:p>
        </w:tc>
        <w:tc>
          <w:tcPr>
            <w:tcW w:w="836" w:type="dxa"/>
          </w:tcPr>
          <w:p w:rsidR="002E0402" w:rsidRPr="00A34C6B" w:rsidRDefault="002E0402" w:rsidP="00B54C00">
            <w:pPr>
              <w:rPr>
                <w:sz w:val="24"/>
                <w:szCs w:val="24"/>
              </w:rPr>
            </w:pPr>
            <w:r w:rsidRPr="00A34C6B">
              <w:rPr>
                <w:sz w:val="24"/>
                <w:szCs w:val="24"/>
              </w:rPr>
              <w:t>%</w:t>
            </w:r>
          </w:p>
        </w:tc>
        <w:tc>
          <w:tcPr>
            <w:tcW w:w="683" w:type="dxa"/>
          </w:tcPr>
          <w:p w:rsidR="002E0402" w:rsidRPr="00A34C6B" w:rsidRDefault="002E0402" w:rsidP="00B54C00">
            <w:pPr>
              <w:rPr>
                <w:sz w:val="24"/>
                <w:szCs w:val="24"/>
              </w:rPr>
            </w:pPr>
            <w:r w:rsidRPr="00A34C6B">
              <w:rPr>
                <w:sz w:val="24"/>
                <w:szCs w:val="24"/>
              </w:rPr>
              <w:t>Jmlh</w:t>
            </w:r>
          </w:p>
        </w:tc>
        <w:tc>
          <w:tcPr>
            <w:tcW w:w="836" w:type="dxa"/>
          </w:tcPr>
          <w:p w:rsidR="002E0402" w:rsidRPr="00A34C6B" w:rsidRDefault="002E0402" w:rsidP="00B54C00">
            <w:pPr>
              <w:rPr>
                <w:sz w:val="24"/>
                <w:szCs w:val="24"/>
              </w:rPr>
            </w:pPr>
            <w:r w:rsidRPr="00A34C6B">
              <w:rPr>
                <w:sz w:val="24"/>
                <w:szCs w:val="24"/>
              </w:rPr>
              <w:t>%</w:t>
            </w:r>
          </w:p>
        </w:tc>
        <w:tc>
          <w:tcPr>
            <w:tcW w:w="683" w:type="dxa"/>
            <w:vMerge/>
          </w:tcPr>
          <w:p w:rsidR="002E0402" w:rsidRPr="00A34C6B" w:rsidRDefault="002E0402" w:rsidP="00B54C00">
            <w:pPr>
              <w:rPr>
                <w:sz w:val="24"/>
                <w:szCs w:val="24"/>
              </w:rPr>
            </w:pPr>
          </w:p>
        </w:tc>
        <w:tc>
          <w:tcPr>
            <w:tcW w:w="576" w:type="dxa"/>
            <w:vMerge/>
            <w:tcBorders>
              <w:right w:val="nil"/>
            </w:tcBorders>
          </w:tcPr>
          <w:p w:rsidR="002E0402" w:rsidRPr="00A34C6B" w:rsidRDefault="002E0402" w:rsidP="00B54C00">
            <w:pPr>
              <w:rPr>
                <w:sz w:val="24"/>
                <w:szCs w:val="24"/>
              </w:rPr>
            </w:pPr>
          </w:p>
        </w:tc>
      </w:tr>
      <w:tr w:rsidR="002E0402" w:rsidRPr="00A34C6B" w:rsidTr="00B54C00">
        <w:trPr>
          <w:trHeight w:val="370"/>
          <w:jc w:val="center"/>
        </w:trPr>
        <w:tc>
          <w:tcPr>
            <w:tcW w:w="1712" w:type="dxa"/>
            <w:tcBorders>
              <w:left w:val="nil"/>
            </w:tcBorders>
          </w:tcPr>
          <w:p w:rsidR="002E0402" w:rsidRPr="00A34C6B" w:rsidRDefault="002E0402" w:rsidP="00B54C00">
            <w:pPr>
              <w:rPr>
                <w:sz w:val="24"/>
                <w:szCs w:val="24"/>
              </w:rPr>
            </w:pPr>
            <w:r w:rsidRPr="00A34C6B">
              <w:rPr>
                <w:sz w:val="24"/>
                <w:szCs w:val="24"/>
              </w:rPr>
              <w:t>Baik</w:t>
            </w:r>
          </w:p>
        </w:tc>
        <w:tc>
          <w:tcPr>
            <w:tcW w:w="683" w:type="dxa"/>
          </w:tcPr>
          <w:p w:rsidR="002E0402" w:rsidRPr="00A34C6B" w:rsidRDefault="002E0402" w:rsidP="00B54C00">
            <w:pPr>
              <w:rPr>
                <w:sz w:val="24"/>
                <w:szCs w:val="24"/>
              </w:rPr>
            </w:pPr>
            <w:r w:rsidRPr="00A34C6B">
              <w:rPr>
                <w:sz w:val="24"/>
                <w:szCs w:val="24"/>
              </w:rPr>
              <w:t>39</w:t>
            </w:r>
          </w:p>
        </w:tc>
        <w:tc>
          <w:tcPr>
            <w:tcW w:w="836" w:type="dxa"/>
          </w:tcPr>
          <w:p w:rsidR="002E0402" w:rsidRPr="00A34C6B" w:rsidRDefault="002E0402" w:rsidP="00B54C00">
            <w:pPr>
              <w:rPr>
                <w:sz w:val="24"/>
                <w:szCs w:val="24"/>
              </w:rPr>
            </w:pPr>
            <w:r w:rsidRPr="00A34C6B">
              <w:rPr>
                <w:sz w:val="24"/>
                <w:szCs w:val="24"/>
              </w:rPr>
              <w:t>39%</w:t>
            </w:r>
          </w:p>
        </w:tc>
        <w:tc>
          <w:tcPr>
            <w:tcW w:w="683" w:type="dxa"/>
          </w:tcPr>
          <w:p w:rsidR="002E0402" w:rsidRPr="00A34C6B" w:rsidRDefault="002E0402" w:rsidP="00B54C00">
            <w:pPr>
              <w:rPr>
                <w:sz w:val="24"/>
                <w:szCs w:val="24"/>
              </w:rPr>
            </w:pPr>
            <w:r w:rsidRPr="00A34C6B">
              <w:rPr>
                <w:sz w:val="24"/>
                <w:szCs w:val="24"/>
              </w:rPr>
              <w:t>34</w:t>
            </w:r>
          </w:p>
        </w:tc>
        <w:tc>
          <w:tcPr>
            <w:tcW w:w="836" w:type="dxa"/>
          </w:tcPr>
          <w:p w:rsidR="002E0402" w:rsidRPr="00A34C6B" w:rsidRDefault="002E0402" w:rsidP="00B54C00">
            <w:pPr>
              <w:rPr>
                <w:sz w:val="24"/>
                <w:szCs w:val="24"/>
              </w:rPr>
            </w:pPr>
            <w:r w:rsidRPr="00A34C6B">
              <w:rPr>
                <w:sz w:val="24"/>
                <w:szCs w:val="24"/>
              </w:rPr>
              <w:t>34%</w:t>
            </w:r>
          </w:p>
        </w:tc>
        <w:tc>
          <w:tcPr>
            <w:tcW w:w="683" w:type="dxa"/>
          </w:tcPr>
          <w:p w:rsidR="002E0402" w:rsidRPr="00A34C6B" w:rsidRDefault="002E0402" w:rsidP="00B54C00">
            <w:pPr>
              <w:rPr>
                <w:sz w:val="24"/>
                <w:szCs w:val="24"/>
              </w:rPr>
            </w:pPr>
            <w:r w:rsidRPr="00A34C6B">
              <w:rPr>
                <w:sz w:val="24"/>
                <w:szCs w:val="24"/>
              </w:rPr>
              <w:t>27</w:t>
            </w:r>
          </w:p>
        </w:tc>
        <w:tc>
          <w:tcPr>
            <w:tcW w:w="836" w:type="dxa"/>
          </w:tcPr>
          <w:p w:rsidR="002E0402" w:rsidRPr="00A34C6B" w:rsidRDefault="002E0402" w:rsidP="00B54C00">
            <w:pPr>
              <w:rPr>
                <w:sz w:val="24"/>
                <w:szCs w:val="24"/>
              </w:rPr>
            </w:pPr>
            <w:r w:rsidRPr="00A34C6B">
              <w:rPr>
                <w:sz w:val="24"/>
                <w:szCs w:val="24"/>
              </w:rPr>
              <w:t>27%</w:t>
            </w:r>
          </w:p>
        </w:tc>
        <w:tc>
          <w:tcPr>
            <w:tcW w:w="683" w:type="dxa"/>
          </w:tcPr>
          <w:p w:rsidR="002E0402" w:rsidRPr="00A34C6B" w:rsidRDefault="002E0402" w:rsidP="00B54C00">
            <w:pPr>
              <w:rPr>
                <w:sz w:val="24"/>
                <w:szCs w:val="24"/>
              </w:rPr>
            </w:pPr>
            <w:r w:rsidRPr="00A34C6B">
              <w:rPr>
                <w:sz w:val="24"/>
                <w:szCs w:val="24"/>
              </w:rPr>
              <w:t>100</w:t>
            </w:r>
          </w:p>
        </w:tc>
        <w:tc>
          <w:tcPr>
            <w:tcW w:w="576" w:type="dxa"/>
            <w:tcBorders>
              <w:right w:val="nil"/>
            </w:tcBorders>
          </w:tcPr>
          <w:p w:rsidR="002E0402" w:rsidRPr="00A34C6B" w:rsidRDefault="002E0402" w:rsidP="00B54C00">
            <w:pPr>
              <w:rPr>
                <w:sz w:val="24"/>
                <w:szCs w:val="24"/>
              </w:rPr>
            </w:pPr>
            <w:r w:rsidRPr="00A34C6B">
              <w:rPr>
                <w:sz w:val="24"/>
                <w:szCs w:val="24"/>
              </w:rPr>
              <w:t>100</w:t>
            </w:r>
          </w:p>
        </w:tc>
      </w:tr>
      <w:tr w:rsidR="002E0402" w:rsidRPr="00A34C6B" w:rsidTr="00B54C00">
        <w:trPr>
          <w:trHeight w:val="370"/>
          <w:jc w:val="center"/>
        </w:trPr>
        <w:tc>
          <w:tcPr>
            <w:tcW w:w="1712" w:type="dxa"/>
            <w:tcBorders>
              <w:left w:val="nil"/>
            </w:tcBorders>
          </w:tcPr>
          <w:p w:rsidR="002E0402" w:rsidRPr="00A34C6B" w:rsidRDefault="002E0402" w:rsidP="00B54C00">
            <w:pPr>
              <w:rPr>
                <w:sz w:val="24"/>
                <w:szCs w:val="24"/>
              </w:rPr>
            </w:pPr>
            <w:r w:rsidRPr="00A34C6B">
              <w:rPr>
                <w:sz w:val="24"/>
                <w:szCs w:val="24"/>
              </w:rPr>
              <w:t>Cukup+Kurang</w:t>
            </w:r>
          </w:p>
        </w:tc>
        <w:tc>
          <w:tcPr>
            <w:tcW w:w="683" w:type="dxa"/>
          </w:tcPr>
          <w:p w:rsidR="002E0402" w:rsidRPr="00A34C6B" w:rsidRDefault="002E0402" w:rsidP="00B54C00">
            <w:pPr>
              <w:rPr>
                <w:sz w:val="24"/>
                <w:szCs w:val="24"/>
              </w:rPr>
            </w:pPr>
            <w:r w:rsidRPr="00A34C6B">
              <w:rPr>
                <w:sz w:val="24"/>
                <w:szCs w:val="24"/>
              </w:rPr>
              <w:t>2</w:t>
            </w:r>
          </w:p>
        </w:tc>
        <w:tc>
          <w:tcPr>
            <w:tcW w:w="836" w:type="dxa"/>
          </w:tcPr>
          <w:p w:rsidR="002E0402" w:rsidRPr="00A34C6B" w:rsidRDefault="002E0402" w:rsidP="00B54C00">
            <w:pPr>
              <w:rPr>
                <w:sz w:val="24"/>
                <w:szCs w:val="24"/>
              </w:rPr>
            </w:pPr>
            <w:r w:rsidRPr="00A34C6B">
              <w:rPr>
                <w:sz w:val="24"/>
                <w:szCs w:val="24"/>
              </w:rPr>
              <w:t>8%</w:t>
            </w:r>
          </w:p>
        </w:tc>
        <w:tc>
          <w:tcPr>
            <w:tcW w:w="683" w:type="dxa"/>
          </w:tcPr>
          <w:p w:rsidR="002E0402" w:rsidRPr="00A34C6B" w:rsidRDefault="002E0402" w:rsidP="00B54C00">
            <w:pPr>
              <w:rPr>
                <w:sz w:val="24"/>
                <w:szCs w:val="24"/>
              </w:rPr>
            </w:pPr>
            <w:r w:rsidRPr="00A34C6B">
              <w:rPr>
                <w:sz w:val="24"/>
                <w:szCs w:val="24"/>
              </w:rPr>
              <w:t>7</w:t>
            </w:r>
          </w:p>
        </w:tc>
        <w:tc>
          <w:tcPr>
            <w:tcW w:w="836" w:type="dxa"/>
          </w:tcPr>
          <w:p w:rsidR="002E0402" w:rsidRPr="00A34C6B" w:rsidRDefault="002E0402" w:rsidP="00B54C00">
            <w:pPr>
              <w:rPr>
                <w:sz w:val="24"/>
                <w:szCs w:val="24"/>
              </w:rPr>
            </w:pPr>
            <w:r w:rsidRPr="00A34C6B">
              <w:rPr>
                <w:sz w:val="24"/>
                <w:szCs w:val="24"/>
              </w:rPr>
              <w:t>28%</w:t>
            </w:r>
          </w:p>
        </w:tc>
        <w:tc>
          <w:tcPr>
            <w:tcW w:w="683" w:type="dxa"/>
          </w:tcPr>
          <w:p w:rsidR="002E0402" w:rsidRPr="00A34C6B" w:rsidRDefault="002E0402" w:rsidP="00B54C00">
            <w:pPr>
              <w:rPr>
                <w:sz w:val="24"/>
                <w:szCs w:val="24"/>
              </w:rPr>
            </w:pPr>
            <w:r w:rsidRPr="00A34C6B">
              <w:rPr>
                <w:sz w:val="24"/>
                <w:szCs w:val="24"/>
              </w:rPr>
              <w:t>16</w:t>
            </w:r>
          </w:p>
        </w:tc>
        <w:tc>
          <w:tcPr>
            <w:tcW w:w="836" w:type="dxa"/>
          </w:tcPr>
          <w:p w:rsidR="002E0402" w:rsidRPr="00A34C6B" w:rsidRDefault="002E0402" w:rsidP="00B54C00">
            <w:pPr>
              <w:rPr>
                <w:sz w:val="24"/>
                <w:szCs w:val="24"/>
              </w:rPr>
            </w:pPr>
            <w:r w:rsidRPr="00A34C6B">
              <w:rPr>
                <w:sz w:val="24"/>
                <w:szCs w:val="24"/>
              </w:rPr>
              <w:t>64%</w:t>
            </w:r>
          </w:p>
        </w:tc>
        <w:tc>
          <w:tcPr>
            <w:tcW w:w="683" w:type="dxa"/>
          </w:tcPr>
          <w:p w:rsidR="002E0402" w:rsidRPr="00A34C6B" w:rsidRDefault="002E0402" w:rsidP="00B54C00">
            <w:pPr>
              <w:rPr>
                <w:sz w:val="24"/>
                <w:szCs w:val="24"/>
              </w:rPr>
            </w:pPr>
            <w:r w:rsidRPr="00A34C6B">
              <w:rPr>
                <w:sz w:val="24"/>
                <w:szCs w:val="24"/>
              </w:rPr>
              <w:t>25</w:t>
            </w:r>
          </w:p>
        </w:tc>
        <w:tc>
          <w:tcPr>
            <w:tcW w:w="576" w:type="dxa"/>
            <w:tcBorders>
              <w:right w:val="nil"/>
            </w:tcBorders>
          </w:tcPr>
          <w:p w:rsidR="002E0402" w:rsidRPr="00A34C6B" w:rsidRDefault="002E0402" w:rsidP="00B54C00">
            <w:pPr>
              <w:rPr>
                <w:sz w:val="24"/>
                <w:szCs w:val="24"/>
              </w:rPr>
            </w:pPr>
            <w:r w:rsidRPr="00A34C6B">
              <w:rPr>
                <w:sz w:val="24"/>
                <w:szCs w:val="24"/>
              </w:rPr>
              <w:t>100</w:t>
            </w:r>
          </w:p>
        </w:tc>
      </w:tr>
      <w:tr w:rsidR="002E0402" w:rsidRPr="00A34C6B" w:rsidTr="00B54C00">
        <w:trPr>
          <w:trHeight w:val="393"/>
          <w:jc w:val="center"/>
        </w:trPr>
        <w:tc>
          <w:tcPr>
            <w:tcW w:w="1712" w:type="dxa"/>
            <w:tcBorders>
              <w:left w:val="nil"/>
            </w:tcBorders>
          </w:tcPr>
          <w:p w:rsidR="002E0402" w:rsidRPr="00A34C6B" w:rsidRDefault="002E0402" w:rsidP="00B54C00">
            <w:pPr>
              <w:rPr>
                <w:sz w:val="24"/>
                <w:szCs w:val="24"/>
              </w:rPr>
            </w:pPr>
            <w:r w:rsidRPr="00A34C6B">
              <w:rPr>
                <w:sz w:val="24"/>
                <w:szCs w:val="24"/>
              </w:rPr>
              <w:t>Jumlah</w:t>
            </w:r>
          </w:p>
        </w:tc>
        <w:tc>
          <w:tcPr>
            <w:tcW w:w="683" w:type="dxa"/>
          </w:tcPr>
          <w:p w:rsidR="002E0402" w:rsidRPr="00A34C6B" w:rsidRDefault="002E0402" w:rsidP="00B54C00">
            <w:pPr>
              <w:rPr>
                <w:sz w:val="24"/>
                <w:szCs w:val="24"/>
              </w:rPr>
            </w:pPr>
            <w:r w:rsidRPr="00A34C6B">
              <w:rPr>
                <w:sz w:val="24"/>
                <w:szCs w:val="24"/>
              </w:rPr>
              <w:t>41</w:t>
            </w:r>
          </w:p>
        </w:tc>
        <w:tc>
          <w:tcPr>
            <w:tcW w:w="836" w:type="dxa"/>
          </w:tcPr>
          <w:p w:rsidR="002E0402" w:rsidRPr="00A34C6B" w:rsidRDefault="002E0402" w:rsidP="00B54C00">
            <w:pPr>
              <w:rPr>
                <w:sz w:val="24"/>
                <w:szCs w:val="24"/>
              </w:rPr>
            </w:pPr>
            <w:r w:rsidRPr="00A34C6B">
              <w:rPr>
                <w:sz w:val="24"/>
                <w:szCs w:val="24"/>
              </w:rPr>
              <w:t>32,8%</w:t>
            </w:r>
          </w:p>
        </w:tc>
        <w:tc>
          <w:tcPr>
            <w:tcW w:w="683" w:type="dxa"/>
          </w:tcPr>
          <w:p w:rsidR="002E0402" w:rsidRPr="00A34C6B" w:rsidRDefault="002E0402" w:rsidP="00B54C00">
            <w:pPr>
              <w:rPr>
                <w:sz w:val="24"/>
                <w:szCs w:val="24"/>
              </w:rPr>
            </w:pPr>
            <w:r w:rsidRPr="00A34C6B">
              <w:rPr>
                <w:sz w:val="24"/>
                <w:szCs w:val="24"/>
              </w:rPr>
              <w:t>41</w:t>
            </w:r>
          </w:p>
        </w:tc>
        <w:tc>
          <w:tcPr>
            <w:tcW w:w="836" w:type="dxa"/>
          </w:tcPr>
          <w:p w:rsidR="002E0402" w:rsidRPr="00A34C6B" w:rsidRDefault="002E0402" w:rsidP="00B54C00">
            <w:pPr>
              <w:rPr>
                <w:sz w:val="24"/>
                <w:szCs w:val="24"/>
              </w:rPr>
            </w:pPr>
            <w:r w:rsidRPr="00A34C6B">
              <w:rPr>
                <w:sz w:val="24"/>
                <w:szCs w:val="24"/>
              </w:rPr>
              <w:t>32,8%</w:t>
            </w:r>
          </w:p>
        </w:tc>
        <w:tc>
          <w:tcPr>
            <w:tcW w:w="683" w:type="dxa"/>
          </w:tcPr>
          <w:p w:rsidR="002E0402" w:rsidRPr="00A34C6B" w:rsidRDefault="002E0402" w:rsidP="00B54C00">
            <w:pPr>
              <w:rPr>
                <w:sz w:val="24"/>
                <w:szCs w:val="24"/>
              </w:rPr>
            </w:pPr>
            <w:r w:rsidRPr="00A34C6B">
              <w:rPr>
                <w:sz w:val="24"/>
                <w:szCs w:val="24"/>
              </w:rPr>
              <w:t>43</w:t>
            </w:r>
          </w:p>
        </w:tc>
        <w:tc>
          <w:tcPr>
            <w:tcW w:w="836" w:type="dxa"/>
          </w:tcPr>
          <w:p w:rsidR="002E0402" w:rsidRPr="00A34C6B" w:rsidRDefault="002E0402" w:rsidP="00B54C00">
            <w:pPr>
              <w:rPr>
                <w:sz w:val="24"/>
                <w:szCs w:val="24"/>
              </w:rPr>
            </w:pPr>
            <w:r w:rsidRPr="00A34C6B">
              <w:rPr>
                <w:sz w:val="24"/>
                <w:szCs w:val="24"/>
              </w:rPr>
              <w:t>34,4%</w:t>
            </w:r>
          </w:p>
        </w:tc>
        <w:tc>
          <w:tcPr>
            <w:tcW w:w="683" w:type="dxa"/>
          </w:tcPr>
          <w:p w:rsidR="002E0402" w:rsidRPr="00A34C6B" w:rsidRDefault="002E0402" w:rsidP="00B54C00">
            <w:pPr>
              <w:rPr>
                <w:sz w:val="24"/>
                <w:szCs w:val="24"/>
              </w:rPr>
            </w:pPr>
            <w:r w:rsidRPr="00A34C6B">
              <w:rPr>
                <w:sz w:val="24"/>
                <w:szCs w:val="24"/>
              </w:rPr>
              <w:t>125</w:t>
            </w:r>
          </w:p>
        </w:tc>
        <w:tc>
          <w:tcPr>
            <w:tcW w:w="576" w:type="dxa"/>
            <w:tcBorders>
              <w:right w:val="nil"/>
            </w:tcBorders>
          </w:tcPr>
          <w:p w:rsidR="002E0402" w:rsidRPr="00A34C6B" w:rsidRDefault="002E0402" w:rsidP="00B54C00">
            <w:pPr>
              <w:rPr>
                <w:sz w:val="24"/>
                <w:szCs w:val="24"/>
              </w:rPr>
            </w:pPr>
            <w:r w:rsidRPr="00A34C6B">
              <w:rPr>
                <w:sz w:val="24"/>
                <w:szCs w:val="24"/>
              </w:rPr>
              <w:t>100</w:t>
            </w:r>
          </w:p>
        </w:tc>
      </w:tr>
      <w:tr w:rsidR="002E0402" w:rsidRPr="00A34C6B" w:rsidTr="00B54C00">
        <w:trPr>
          <w:trHeight w:val="346"/>
          <w:jc w:val="center"/>
        </w:trPr>
        <w:tc>
          <w:tcPr>
            <w:tcW w:w="3914" w:type="dxa"/>
            <w:gridSpan w:val="4"/>
            <w:tcBorders>
              <w:left w:val="nil"/>
            </w:tcBorders>
          </w:tcPr>
          <w:p w:rsidR="002E0402" w:rsidRPr="00A34C6B" w:rsidRDefault="002E0402" w:rsidP="00B54C00">
            <w:pPr>
              <w:rPr>
                <w:i/>
                <w:sz w:val="24"/>
                <w:szCs w:val="24"/>
              </w:rPr>
            </w:pPr>
            <w:r w:rsidRPr="00A34C6B">
              <w:rPr>
                <w:i/>
                <w:sz w:val="24"/>
                <w:szCs w:val="24"/>
              </w:rPr>
              <w:t>α : 0,05</w:t>
            </w:r>
          </w:p>
        </w:tc>
        <w:tc>
          <w:tcPr>
            <w:tcW w:w="3614" w:type="dxa"/>
            <w:gridSpan w:val="5"/>
            <w:tcBorders>
              <w:right w:val="nil"/>
            </w:tcBorders>
          </w:tcPr>
          <w:p w:rsidR="002E0402" w:rsidRPr="00A34C6B" w:rsidRDefault="002E0402" w:rsidP="00B54C00">
            <w:pPr>
              <w:rPr>
                <w:i/>
                <w:sz w:val="24"/>
                <w:szCs w:val="24"/>
              </w:rPr>
            </w:pPr>
            <w:r w:rsidRPr="00A34C6B">
              <w:rPr>
                <w:i/>
                <w:sz w:val="24"/>
                <w:szCs w:val="24"/>
              </w:rPr>
              <w:t>P Value : sig. (2-tailed) 0,001</w:t>
            </w:r>
          </w:p>
        </w:tc>
      </w:tr>
    </w:tbl>
    <w:p w:rsidR="002E0402" w:rsidRPr="00A34C6B" w:rsidRDefault="002E0402" w:rsidP="002E0402">
      <w:pPr>
        <w:ind w:left="567" w:hanging="567"/>
        <w:jc w:val="both"/>
        <w:rPr>
          <w:sz w:val="24"/>
          <w:szCs w:val="24"/>
        </w:rPr>
      </w:pPr>
      <w:r>
        <w:rPr>
          <w:sz w:val="24"/>
          <w:szCs w:val="24"/>
          <w:lang w:val="id-ID"/>
        </w:rPr>
        <w:tab/>
      </w:r>
      <w:r w:rsidRPr="00A34C6B">
        <w:rPr>
          <w:sz w:val="24"/>
          <w:szCs w:val="24"/>
        </w:rPr>
        <w:t>Berdasarkan hasil analisis data dapat diketahui bahwa sebanyak 39% yang berpengetahuan baik juga berperilaku baik dalam melakukan SADARI, kemudian 64% yang memiliki pengetahuan cukup dan kurang tetapi berperilaku kurang. Hal tersebut dapat disimpulkan bahwa semakin baik pengetahuan mahasiswi tentang SADARI maka semakin baik pula perilaku mahasiswi  dalam melakukan SADARI. Berdasarkan hasil uji statistic diperoleh p-value 0,001 (&lt;α 0,05) yang berarti Ho ditolak sehingga disimpulkan ada hubungan yang signifikan antara pengetahuan mahasiswi semester VI program studi DIII dalam melakukan SADARI dengan perilaku SADARI di Poltekkes Kemenkes Banjarmasin.</w:t>
      </w:r>
    </w:p>
    <w:p w:rsidR="002E0402" w:rsidRPr="00A34C6B" w:rsidRDefault="002E0402" w:rsidP="002E0402">
      <w:pPr>
        <w:numPr>
          <w:ilvl w:val="0"/>
          <w:numId w:val="34"/>
        </w:numPr>
        <w:ind w:left="567" w:hanging="567"/>
        <w:jc w:val="both"/>
        <w:rPr>
          <w:b/>
          <w:sz w:val="24"/>
          <w:szCs w:val="24"/>
        </w:rPr>
      </w:pPr>
      <w:r w:rsidRPr="00A34C6B">
        <w:rPr>
          <w:b/>
          <w:sz w:val="24"/>
          <w:szCs w:val="24"/>
        </w:rPr>
        <w:t>Hubungan Niat dengan Perilaku SADARI</w:t>
      </w:r>
    </w:p>
    <w:p w:rsidR="002E0402" w:rsidRPr="00A34C6B" w:rsidRDefault="002E0402" w:rsidP="002E0402">
      <w:pPr>
        <w:ind w:left="567" w:hanging="567"/>
        <w:jc w:val="both"/>
        <w:rPr>
          <w:sz w:val="24"/>
          <w:szCs w:val="24"/>
        </w:rPr>
      </w:pPr>
      <w:r>
        <w:rPr>
          <w:sz w:val="24"/>
          <w:szCs w:val="24"/>
          <w:lang w:val="id-ID"/>
        </w:rPr>
        <w:tab/>
      </w:r>
      <w:r w:rsidRPr="00A34C6B">
        <w:rPr>
          <w:sz w:val="24"/>
          <w:szCs w:val="24"/>
        </w:rPr>
        <w:t>Tabel 5</w:t>
      </w:r>
    </w:p>
    <w:p w:rsidR="002E0402" w:rsidRPr="00A34C6B" w:rsidRDefault="002E0402" w:rsidP="002E0402">
      <w:pPr>
        <w:ind w:left="567" w:hanging="567"/>
        <w:jc w:val="both"/>
        <w:rPr>
          <w:sz w:val="24"/>
          <w:szCs w:val="24"/>
        </w:rPr>
      </w:pPr>
      <w:r>
        <w:rPr>
          <w:sz w:val="24"/>
          <w:szCs w:val="24"/>
          <w:lang w:val="id-ID"/>
        </w:rPr>
        <w:tab/>
      </w:r>
      <w:r w:rsidRPr="00A34C6B">
        <w:rPr>
          <w:sz w:val="24"/>
          <w:szCs w:val="24"/>
        </w:rPr>
        <w:t>Tabulasi silang antara niat mahasiswi semester VI program studi DIII dengan Perilaku SADARI di Poltekkes Kemenkes Banjarmasin tahun 2014</w:t>
      </w:r>
    </w:p>
    <w:tbl>
      <w:tblPr>
        <w:tblW w:w="0" w:type="auto"/>
        <w:jc w:val="center"/>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1"/>
        <w:gridCol w:w="683"/>
        <w:gridCol w:w="836"/>
        <w:gridCol w:w="683"/>
        <w:gridCol w:w="836"/>
        <w:gridCol w:w="683"/>
        <w:gridCol w:w="836"/>
        <w:gridCol w:w="683"/>
        <w:gridCol w:w="576"/>
      </w:tblGrid>
      <w:tr w:rsidR="002E0402" w:rsidRPr="00A34C6B" w:rsidTr="00B54C00">
        <w:trPr>
          <w:trHeight w:val="370"/>
          <w:jc w:val="center"/>
        </w:trPr>
        <w:tc>
          <w:tcPr>
            <w:tcW w:w="1691" w:type="dxa"/>
            <w:vMerge w:val="restart"/>
            <w:tcBorders>
              <w:left w:val="nil"/>
            </w:tcBorders>
          </w:tcPr>
          <w:p w:rsidR="002E0402" w:rsidRPr="00A34C6B" w:rsidRDefault="002E0402" w:rsidP="00B54C00">
            <w:pPr>
              <w:rPr>
                <w:sz w:val="24"/>
                <w:szCs w:val="24"/>
              </w:rPr>
            </w:pPr>
            <w:r w:rsidRPr="00A34C6B">
              <w:rPr>
                <w:sz w:val="24"/>
                <w:szCs w:val="24"/>
              </w:rPr>
              <w:t>Niat</w:t>
            </w:r>
          </w:p>
        </w:tc>
        <w:tc>
          <w:tcPr>
            <w:tcW w:w="4557" w:type="dxa"/>
            <w:gridSpan w:val="6"/>
          </w:tcPr>
          <w:p w:rsidR="002E0402" w:rsidRPr="00A34C6B" w:rsidRDefault="002E0402" w:rsidP="00B54C00">
            <w:pPr>
              <w:rPr>
                <w:sz w:val="24"/>
                <w:szCs w:val="24"/>
              </w:rPr>
            </w:pPr>
            <w:r w:rsidRPr="00A34C6B">
              <w:rPr>
                <w:sz w:val="24"/>
                <w:szCs w:val="24"/>
              </w:rPr>
              <w:t>Perilaku</w:t>
            </w:r>
          </w:p>
        </w:tc>
        <w:tc>
          <w:tcPr>
            <w:tcW w:w="683" w:type="dxa"/>
            <w:vMerge w:val="restart"/>
          </w:tcPr>
          <w:p w:rsidR="002E0402" w:rsidRPr="00A34C6B" w:rsidRDefault="002E0402" w:rsidP="00B54C00">
            <w:pPr>
              <w:rPr>
                <w:sz w:val="24"/>
                <w:szCs w:val="24"/>
              </w:rPr>
            </w:pPr>
            <w:r w:rsidRPr="00A34C6B">
              <w:rPr>
                <w:sz w:val="24"/>
                <w:szCs w:val="24"/>
              </w:rPr>
              <w:t>Jmlh</w:t>
            </w:r>
          </w:p>
        </w:tc>
        <w:tc>
          <w:tcPr>
            <w:tcW w:w="576" w:type="dxa"/>
            <w:vMerge w:val="restart"/>
            <w:tcBorders>
              <w:right w:val="nil"/>
            </w:tcBorders>
          </w:tcPr>
          <w:p w:rsidR="002E0402" w:rsidRPr="00A34C6B" w:rsidRDefault="002E0402" w:rsidP="00B54C00">
            <w:pPr>
              <w:rPr>
                <w:sz w:val="24"/>
                <w:szCs w:val="24"/>
              </w:rPr>
            </w:pPr>
            <w:r w:rsidRPr="00A34C6B">
              <w:rPr>
                <w:sz w:val="24"/>
                <w:szCs w:val="24"/>
              </w:rPr>
              <w:t>%</w:t>
            </w:r>
          </w:p>
        </w:tc>
      </w:tr>
      <w:tr w:rsidR="002E0402" w:rsidRPr="00A34C6B" w:rsidTr="00B54C00">
        <w:trPr>
          <w:trHeight w:val="393"/>
          <w:jc w:val="center"/>
        </w:trPr>
        <w:tc>
          <w:tcPr>
            <w:tcW w:w="1691" w:type="dxa"/>
            <w:vMerge/>
            <w:tcBorders>
              <w:left w:val="nil"/>
            </w:tcBorders>
          </w:tcPr>
          <w:p w:rsidR="002E0402" w:rsidRPr="00A34C6B" w:rsidRDefault="002E0402" w:rsidP="00B54C00">
            <w:pPr>
              <w:rPr>
                <w:sz w:val="24"/>
                <w:szCs w:val="24"/>
              </w:rPr>
            </w:pPr>
          </w:p>
        </w:tc>
        <w:tc>
          <w:tcPr>
            <w:tcW w:w="1519" w:type="dxa"/>
            <w:gridSpan w:val="2"/>
          </w:tcPr>
          <w:p w:rsidR="002E0402" w:rsidRPr="00A34C6B" w:rsidRDefault="002E0402" w:rsidP="00B54C00">
            <w:pPr>
              <w:rPr>
                <w:sz w:val="24"/>
                <w:szCs w:val="24"/>
              </w:rPr>
            </w:pPr>
            <w:r w:rsidRPr="00A34C6B">
              <w:rPr>
                <w:sz w:val="24"/>
                <w:szCs w:val="24"/>
              </w:rPr>
              <w:t>Baik</w:t>
            </w:r>
          </w:p>
        </w:tc>
        <w:tc>
          <w:tcPr>
            <w:tcW w:w="1519" w:type="dxa"/>
            <w:gridSpan w:val="2"/>
          </w:tcPr>
          <w:p w:rsidR="002E0402" w:rsidRPr="00A34C6B" w:rsidRDefault="002E0402" w:rsidP="00B54C00">
            <w:pPr>
              <w:rPr>
                <w:sz w:val="24"/>
                <w:szCs w:val="24"/>
              </w:rPr>
            </w:pPr>
            <w:r w:rsidRPr="00A34C6B">
              <w:rPr>
                <w:sz w:val="24"/>
                <w:szCs w:val="24"/>
              </w:rPr>
              <w:t>Cukup</w:t>
            </w:r>
          </w:p>
        </w:tc>
        <w:tc>
          <w:tcPr>
            <w:tcW w:w="1519" w:type="dxa"/>
            <w:gridSpan w:val="2"/>
          </w:tcPr>
          <w:p w:rsidR="002E0402" w:rsidRPr="00A34C6B" w:rsidRDefault="002E0402" w:rsidP="00B54C00">
            <w:pPr>
              <w:rPr>
                <w:sz w:val="24"/>
                <w:szCs w:val="24"/>
              </w:rPr>
            </w:pPr>
            <w:r w:rsidRPr="00A34C6B">
              <w:rPr>
                <w:sz w:val="24"/>
                <w:szCs w:val="24"/>
              </w:rPr>
              <w:t>Kurang</w:t>
            </w:r>
          </w:p>
        </w:tc>
        <w:tc>
          <w:tcPr>
            <w:tcW w:w="683" w:type="dxa"/>
            <w:vMerge/>
          </w:tcPr>
          <w:p w:rsidR="002E0402" w:rsidRPr="00A34C6B" w:rsidRDefault="002E0402" w:rsidP="00B54C00">
            <w:pPr>
              <w:rPr>
                <w:sz w:val="24"/>
                <w:szCs w:val="24"/>
              </w:rPr>
            </w:pPr>
          </w:p>
        </w:tc>
        <w:tc>
          <w:tcPr>
            <w:tcW w:w="576" w:type="dxa"/>
            <w:vMerge/>
            <w:tcBorders>
              <w:right w:val="nil"/>
            </w:tcBorders>
          </w:tcPr>
          <w:p w:rsidR="002E0402" w:rsidRPr="00A34C6B" w:rsidRDefault="002E0402" w:rsidP="00B54C00">
            <w:pPr>
              <w:rPr>
                <w:sz w:val="24"/>
                <w:szCs w:val="24"/>
              </w:rPr>
            </w:pPr>
          </w:p>
        </w:tc>
      </w:tr>
      <w:tr w:rsidR="002E0402" w:rsidRPr="00A34C6B" w:rsidTr="00B54C00">
        <w:trPr>
          <w:trHeight w:val="393"/>
          <w:jc w:val="center"/>
        </w:trPr>
        <w:tc>
          <w:tcPr>
            <w:tcW w:w="1691" w:type="dxa"/>
            <w:vMerge/>
            <w:tcBorders>
              <w:left w:val="nil"/>
            </w:tcBorders>
          </w:tcPr>
          <w:p w:rsidR="002E0402" w:rsidRPr="00A34C6B" w:rsidRDefault="002E0402" w:rsidP="00B54C00">
            <w:pPr>
              <w:rPr>
                <w:sz w:val="24"/>
                <w:szCs w:val="24"/>
              </w:rPr>
            </w:pPr>
          </w:p>
        </w:tc>
        <w:tc>
          <w:tcPr>
            <w:tcW w:w="683" w:type="dxa"/>
          </w:tcPr>
          <w:p w:rsidR="002E0402" w:rsidRPr="00A34C6B" w:rsidRDefault="002E0402" w:rsidP="00B54C00">
            <w:pPr>
              <w:rPr>
                <w:sz w:val="24"/>
                <w:szCs w:val="24"/>
              </w:rPr>
            </w:pPr>
            <w:r w:rsidRPr="00A34C6B">
              <w:rPr>
                <w:sz w:val="24"/>
                <w:szCs w:val="24"/>
              </w:rPr>
              <w:t>Jmlh</w:t>
            </w:r>
          </w:p>
        </w:tc>
        <w:tc>
          <w:tcPr>
            <w:tcW w:w="836" w:type="dxa"/>
          </w:tcPr>
          <w:p w:rsidR="002E0402" w:rsidRPr="00A34C6B" w:rsidRDefault="002E0402" w:rsidP="00B54C00">
            <w:pPr>
              <w:rPr>
                <w:sz w:val="24"/>
                <w:szCs w:val="24"/>
              </w:rPr>
            </w:pPr>
            <w:r w:rsidRPr="00A34C6B">
              <w:rPr>
                <w:sz w:val="24"/>
                <w:szCs w:val="24"/>
              </w:rPr>
              <w:t>%</w:t>
            </w:r>
          </w:p>
        </w:tc>
        <w:tc>
          <w:tcPr>
            <w:tcW w:w="683" w:type="dxa"/>
          </w:tcPr>
          <w:p w:rsidR="002E0402" w:rsidRPr="00A34C6B" w:rsidRDefault="002E0402" w:rsidP="00B54C00">
            <w:pPr>
              <w:rPr>
                <w:sz w:val="24"/>
                <w:szCs w:val="24"/>
              </w:rPr>
            </w:pPr>
            <w:r w:rsidRPr="00A34C6B">
              <w:rPr>
                <w:sz w:val="24"/>
                <w:szCs w:val="24"/>
              </w:rPr>
              <w:t>Jmlh</w:t>
            </w:r>
          </w:p>
        </w:tc>
        <w:tc>
          <w:tcPr>
            <w:tcW w:w="836" w:type="dxa"/>
          </w:tcPr>
          <w:p w:rsidR="002E0402" w:rsidRPr="00A34C6B" w:rsidRDefault="002E0402" w:rsidP="00B54C00">
            <w:pPr>
              <w:rPr>
                <w:sz w:val="24"/>
                <w:szCs w:val="24"/>
              </w:rPr>
            </w:pPr>
            <w:r w:rsidRPr="00A34C6B">
              <w:rPr>
                <w:sz w:val="24"/>
                <w:szCs w:val="24"/>
              </w:rPr>
              <w:t>%</w:t>
            </w:r>
          </w:p>
        </w:tc>
        <w:tc>
          <w:tcPr>
            <w:tcW w:w="683" w:type="dxa"/>
          </w:tcPr>
          <w:p w:rsidR="002E0402" w:rsidRPr="00A34C6B" w:rsidRDefault="002E0402" w:rsidP="00B54C00">
            <w:pPr>
              <w:rPr>
                <w:sz w:val="24"/>
                <w:szCs w:val="24"/>
              </w:rPr>
            </w:pPr>
            <w:r w:rsidRPr="00A34C6B">
              <w:rPr>
                <w:sz w:val="24"/>
                <w:szCs w:val="24"/>
              </w:rPr>
              <w:t>Jmlh</w:t>
            </w:r>
          </w:p>
        </w:tc>
        <w:tc>
          <w:tcPr>
            <w:tcW w:w="836" w:type="dxa"/>
          </w:tcPr>
          <w:p w:rsidR="002E0402" w:rsidRPr="00A34C6B" w:rsidRDefault="002E0402" w:rsidP="00B54C00">
            <w:pPr>
              <w:rPr>
                <w:sz w:val="24"/>
                <w:szCs w:val="24"/>
              </w:rPr>
            </w:pPr>
            <w:r w:rsidRPr="00A34C6B">
              <w:rPr>
                <w:sz w:val="24"/>
                <w:szCs w:val="24"/>
              </w:rPr>
              <w:t>%</w:t>
            </w:r>
          </w:p>
        </w:tc>
        <w:tc>
          <w:tcPr>
            <w:tcW w:w="683" w:type="dxa"/>
            <w:vMerge/>
          </w:tcPr>
          <w:p w:rsidR="002E0402" w:rsidRPr="00A34C6B" w:rsidRDefault="002E0402" w:rsidP="00B54C00">
            <w:pPr>
              <w:rPr>
                <w:sz w:val="24"/>
                <w:szCs w:val="24"/>
              </w:rPr>
            </w:pPr>
          </w:p>
        </w:tc>
        <w:tc>
          <w:tcPr>
            <w:tcW w:w="576" w:type="dxa"/>
            <w:vMerge/>
            <w:tcBorders>
              <w:right w:val="nil"/>
            </w:tcBorders>
          </w:tcPr>
          <w:p w:rsidR="002E0402" w:rsidRPr="00A34C6B" w:rsidRDefault="002E0402" w:rsidP="00B54C00">
            <w:pPr>
              <w:rPr>
                <w:sz w:val="24"/>
                <w:szCs w:val="24"/>
              </w:rPr>
            </w:pPr>
          </w:p>
        </w:tc>
      </w:tr>
      <w:tr w:rsidR="002E0402" w:rsidRPr="00A34C6B" w:rsidTr="00B54C00">
        <w:trPr>
          <w:trHeight w:val="370"/>
          <w:jc w:val="center"/>
        </w:trPr>
        <w:tc>
          <w:tcPr>
            <w:tcW w:w="1691" w:type="dxa"/>
            <w:tcBorders>
              <w:left w:val="nil"/>
            </w:tcBorders>
          </w:tcPr>
          <w:p w:rsidR="002E0402" w:rsidRPr="00A34C6B" w:rsidRDefault="002E0402" w:rsidP="00B54C00">
            <w:pPr>
              <w:rPr>
                <w:sz w:val="24"/>
                <w:szCs w:val="24"/>
              </w:rPr>
            </w:pPr>
            <w:r w:rsidRPr="00A34C6B">
              <w:rPr>
                <w:sz w:val="24"/>
                <w:szCs w:val="24"/>
              </w:rPr>
              <w:t>Positif</w:t>
            </w:r>
          </w:p>
        </w:tc>
        <w:tc>
          <w:tcPr>
            <w:tcW w:w="683" w:type="dxa"/>
          </w:tcPr>
          <w:p w:rsidR="002E0402" w:rsidRPr="00A34C6B" w:rsidRDefault="002E0402" w:rsidP="00B54C00">
            <w:pPr>
              <w:rPr>
                <w:sz w:val="24"/>
                <w:szCs w:val="24"/>
              </w:rPr>
            </w:pPr>
            <w:r w:rsidRPr="00A34C6B">
              <w:rPr>
                <w:sz w:val="24"/>
                <w:szCs w:val="24"/>
              </w:rPr>
              <w:t>39</w:t>
            </w:r>
          </w:p>
        </w:tc>
        <w:tc>
          <w:tcPr>
            <w:tcW w:w="836" w:type="dxa"/>
          </w:tcPr>
          <w:p w:rsidR="002E0402" w:rsidRPr="00A34C6B" w:rsidRDefault="002E0402" w:rsidP="00B54C00">
            <w:pPr>
              <w:rPr>
                <w:sz w:val="24"/>
                <w:szCs w:val="24"/>
              </w:rPr>
            </w:pPr>
            <w:r w:rsidRPr="00A34C6B">
              <w:rPr>
                <w:sz w:val="24"/>
                <w:szCs w:val="24"/>
              </w:rPr>
              <w:t>35,8%</w:t>
            </w:r>
          </w:p>
        </w:tc>
        <w:tc>
          <w:tcPr>
            <w:tcW w:w="683" w:type="dxa"/>
          </w:tcPr>
          <w:p w:rsidR="002E0402" w:rsidRPr="00A34C6B" w:rsidRDefault="002E0402" w:rsidP="00B54C00">
            <w:pPr>
              <w:rPr>
                <w:sz w:val="24"/>
                <w:szCs w:val="24"/>
              </w:rPr>
            </w:pPr>
            <w:r w:rsidRPr="00A34C6B">
              <w:rPr>
                <w:sz w:val="24"/>
                <w:szCs w:val="24"/>
              </w:rPr>
              <w:t>37</w:t>
            </w:r>
          </w:p>
        </w:tc>
        <w:tc>
          <w:tcPr>
            <w:tcW w:w="836" w:type="dxa"/>
          </w:tcPr>
          <w:p w:rsidR="002E0402" w:rsidRPr="00A34C6B" w:rsidRDefault="002E0402" w:rsidP="00B54C00">
            <w:pPr>
              <w:rPr>
                <w:sz w:val="24"/>
                <w:szCs w:val="24"/>
              </w:rPr>
            </w:pPr>
            <w:r w:rsidRPr="00A34C6B">
              <w:rPr>
                <w:sz w:val="24"/>
                <w:szCs w:val="24"/>
              </w:rPr>
              <w:t>34%</w:t>
            </w:r>
          </w:p>
        </w:tc>
        <w:tc>
          <w:tcPr>
            <w:tcW w:w="683" w:type="dxa"/>
          </w:tcPr>
          <w:p w:rsidR="002E0402" w:rsidRPr="00A34C6B" w:rsidRDefault="002E0402" w:rsidP="00B54C00">
            <w:pPr>
              <w:rPr>
                <w:sz w:val="24"/>
                <w:szCs w:val="24"/>
              </w:rPr>
            </w:pPr>
            <w:r w:rsidRPr="00A34C6B">
              <w:rPr>
                <w:sz w:val="24"/>
                <w:szCs w:val="24"/>
              </w:rPr>
              <w:t>33</w:t>
            </w:r>
          </w:p>
        </w:tc>
        <w:tc>
          <w:tcPr>
            <w:tcW w:w="836" w:type="dxa"/>
          </w:tcPr>
          <w:p w:rsidR="002E0402" w:rsidRPr="00A34C6B" w:rsidRDefault="002E0402" w:rsidP="00B54C00">
            <w:pPr>
              <w:rPr>
                <w:sz w:val="24"/>
                <w:szCs w:val="24"/>
              </w:rPr>
            </w:pPr>
            <w:r w:rsidRPr="00A34C6B">
              <w:rPr>
                <w:sz w:val="24"/>
                <w:szCs w:val="24"/>
              </w:rPr>
              <w:t>30,2%</w:t>
            </w:r>
          </w:p>
        </w:tc>
        <w:tc>
          <w:tcPr>
            <w:tcW w:w="683" w:type="dxa"/>
          </w:tcPr>
          <w:p w:rsidR="002E0402" w:rsidRPr="00A34C6B" w:rsidRDefault="002E0402" w:rsidP="00B54C00">
            <w:pPr>
              <w:rPr>
                <w:sz w:val="24"/>
                <w:szCs w:val="24"/>
              </w:rPr>
            </w:pPr>
            <w:r w:rsidRPr="00A34C6B">
              <w:rPr>
                <w:sz w:val="24"/>
                <w:szCs w:val="24"/>
              </w:rPr>
              <w:t>109</w:t>
            </w:r>
          </w:p>
        </w:tc>
        <w:tc>
          <w:tcPr>
            <w:tcW w:w="576" w:type="dxa"/>
            <w:tcBorders>
              <w:right w:val="nil"/>
            </w:tcBorders>
          </w:tcPr>
          <w:p w:rsidR="002E0402" w:rsidRPr="00A34C6B" w:rsidRDefault="002E0402" w:rsidP="00B54C00">
            <w:pPr>
              <w:rPr>
                <w:sz w:val="24"/>
                <w:szCs w:val="24"/>
              </w:rPr>
            </w:pPr>
            <w:r w:rsidRPr="00A34C6B">
              <w:rPr>
                <w:sz w:val="24"/>
                <w:szCs w:val="24"/>
              </w:rPr>
              <w:t>100</w:t>
            </w:r>
          </w:p>
        </w:tc>
      </w:tr>
      <w:tr w:rsidR="002E0402" w:rsidRPr="00A34C6B" w:rsidTr="00B54C00">
        <w:trPr>
          <w:trHeight w:val="370"/>
          <w:jc w:val="center"/>
        </w:trPr>
        <w:tc>
          <w:tcPr>
            <w:tcW w:w="1691" w:type="dxa"/>
            <w:tcBorders>
              <w:left w:val="nil"/>
            </w:tcBorders>
          </w:tcPr>
          <w:p w:rsidR="002E0402" w:rsidRPr="00A34C6B" w:rsidRDefault="002E0402" w:rsidP="00B54C00">
            <w:pPr>
              <w:rPr>
                <w:sz w:val="24"/>
                <w:szCs w:val="24"/>
              </w:rPr>
            </w:pPr>
            <w:r w:rsidRPr="00A34C6B">
              <w:rPr>
                <w:sz w:val="24"/>
                <w:szCs w:val="24"/>
              </w:rPr>
              <w:t>Negatif</w:t>
            </w:r>
          </w:p>
        </w:tc>
        <w:tc>
          <w:tcPr>
            <w:tcW w:w="683" w:type="dxa"/>
          </w:tcPr>
          <w:p w:rsidR="002E0402" w:rsidRPr="00A34C6B" w:rsidRDefault="002E0402" w:rsidP="00B54C00">
            <w:pPr>
              <w:rPr>
                <w:sz w:val="24"/>
                <w:szCs w:val="24"/>
              </w:rPr>
            </w:pPr>
            <w:r w:rsidRPr="00A34C6B">
              <w:rPr>
                <w:sz w:val="24"/>
                <w:szCs w:val="24"/>
              </w:rPr>
              <w:t>2</w:t>
            </w:r>
          </w:p>
        </w:tc>
        <w:tc>
          <w:tcPr>
            <w:tcW w:w="836" w:type="dxa"/>
          </w:tcPr>
          <w:p w:rsidR="002E0402" w:rsidRPr="00A34C6B" w:rsidRDefault="002E0402" w:rsidP="00B54C00">
            <w:pPr>
              <w:rPr>
                <w:sz w:val="24"/>
                <w:szCs w:val="24"/>
              </w:rPr>
            </w:pPr>
            <w:r w:rsidRPr="00A34C6B">
              <w:rPr>
                <w:sz w:val="24"/>
                <w:szCs w:val="24"/>
              </w:rPr>
              <w:t>12,5%</w:t>
            </w:r>
          </w:p>
        </w:tc>
        <w:tc>
          <w:tcPr>
            <w:tcW w:w="683" w:type="dxa"/>
          </w:tcPr>
          <w:p w:rsidR="002E0402" w:rsidRPr="00A34C6B" w:rsidRDefault="002E0402" w:rsidP="00B54C00">
            <w:pPr>
              <w:rPr>
                <w:sz w:val="24"/>
                <w:szCs w:val="24"/>
              </w:rPr>
            </w:pPr>
            <w:r w:rsidRPr="00A34C6B">
              <w:rPr>
                <w:sz w:val="24"/>
                <w:szCs w:val="24"/>
              </w:rPr>
              <w:t>4</w:t>
            </w:r>
          </w:p>
        </w:tc>
        <w:tc>
          <w:tcPr>
            <w:tcW w:w="836" w:type="dxa"/>
          </w:tcPr>
          <w:p w:rsidR="002E0402" w:rsidRPr="00A34C6B" w:rsidRDefault="002E0402" w:rsidP="00B54C00">
            <w:pPr>
              <w:rPr>
                <w:sz w:val="24"/>
                <w:szCs w:val="24"/>
              </w:rPr>
            </w:pPr>
            <w:r w:rsidRPr="00A34C6B">
              <w:rPr>
                <w:sz w:val="24"/>
                <w:szCs w:val="24"/>
              </w:rPr>
              <w:t>25%</w:t>
            </w:r>
          </w:p>
        </w:tc>
        <w:tc>
          <w:tcPr>
            <w:tcW w:w="683" w:type="dxa"/>
          </w:tcPr>
          <w:p w:rsidR="002E0402" w:rsidRPr="00A34C6B" w:rsidRDefault="002E0402" w:rsidP="00B54C00">
            <w:pPr>
              <w:rPr>
                <w:sz w:val="24"/>
                <w:szCs w:val="24"/>
              </w:rPr>
            </w:pPr>
            <w:r w:rsidRPr="00A34C6B">
              <w:rPr>
                <w:sz w:val="24"/>
                <w:szCs w:val="24"/>
              </w:rPr>
              <w:t>10</w:t>
            </w:r>
          </w:p>
        </w:tc>
        <w:tc>
          <w:tcPr>
            <w:tcW w:w="836" w:type="dxa"/>
          </w:tcPr>
          <w:p w:rsidR="002E0402" w:rsidRPr="00A34C6B" w:rsidRDefault="002E0402" w:rsidP="00B54C00">
            <w:pPr>
              <w:rPr>
                <w:sz w:val="24"/>
                <w:szCs w:val="24"/>
              </w:rPr>
            </w:pPr>
            <w:r w:rsidRPr="00A34C6B">
              <w:rPr>
                <w:sz w:val="24"/>
                <w:szCs w:val="24"/>
              </w:rPr>
              <w:t>62,5%</w:t>
            </w:r>
          </w:p>
        </w:tc>
        <w:tc>
          <w:tcPr>
            <w:tcW w:w="683" w:type="dxa"/>
          </w:tcPr>
          <w:p w:rsidR="002E0402" w:rsidRPr="00A34C6B" w:rsidRDefault="002E0402" w:rsidP="00B54C00">
            <w:pPr>
              <w:rPr>
                <w:sz w:val="24"/>
                <w:szCs w:val="24"/>
              </w:rPr>
            </w:pPr>
            <w:r w:rsidRPr="00A34C6B">
              <w:rPr>
                <w:sz w:val="24"/>
                <w:szCs w:val="24"/>
              </w:rPr>
              <w:t>16</w:t>
            </w:r>
          </w:p>
        </w:tc>
        <w:tc>
          <w:tcPr>
            <w:tcW w:w="576" w:type="dxa"/>
            <w:tcBorders>
              <w:right w:val="nil"/>
            </w:tcBorders>
          </w:tcPr>
          <w:p w:rsidR="002E0402" w:rsidRPr="00A34C6B" w:rsidRDefault="002E0402" w:rsidP="00B54C00">
            <w:pPr>
              <w:rPr>
                <w:sz w:val="24"/>
                <w:szCs w:val="24"/>
              </w:rPr>
            </w:pPr>
            <w:r w:rsidRPr="00A34C6B">
              <w:rPr>
                <w:sz w:val="24"/>
                <w:szCs w:val="24"/>
              </w:rPr>
              <w:t>100</w:t>
            </w:r>
          </w:p>
        </w:tc>
      </w:tr>
      <w:tr w:rsidR="002E0402" w:rsidRPr="00A34C6B" w:rsidTr="00B54C00">
        <w:trPr>
          <w:trHeight w:val="393"/>
          <w:jc w:val="center"/>
        </w:trPr>
        <w:tc>
          <w:tcPr>
            <w:tcW w:w="1691" w:type="dxa"/>
            <w:tcBorders>
              <w:left w:val="nil"/>
            </w:tcBorders>
          </w:tcPr>
          <w:p w:rsidR="002E0402" w:rsidRPr="00A34C6B" w:rsidRDefault="002E0402" w:rsidP="00B54C00">
            <w:pPr>
              <w:rPr>
                <w:sz w:val="24"/>
                <w:szCs w:val="24"/>
              </w:rPr>
            </w:pPr>
            <w:r w:rsidRPr="00A34C6B">
              <w:rPr>
                <w:sz w:val="24"/>
                <w:szCs w:val="24"/>
              </w:rPr>
              <w:t>Jumlah</w:t>
            </w:r>
          </w:p>
        </w:tc>
        <w:tc>
          <w:tcPr>
            <w:tcW w:w="683" w:type="dxa"/>
          </w:tcPr>
          <w:p w:rsidR="002E0402" w:rsidRPr="00A34C6B" w:rsidRDefault="002E0402" w:rsidP="00B54C00">
            <w:pPr>
              <w:rPr>
                <w:sz w:val="24"/>
                <w:szCs w:val="24"/>
              </w:rPr>
            </w:pPr>
            <w:r w:rsidRPr="00A34C6B">
              <w:rPr>
                <w:sz w:val="24"/>
                <w:szCs w:val="24"/>
              </w:rPr>
              <w:t>41</w:t>
            </w:r>
          </w:p>
        </w:tc>
        <w:tc>
          <w:tcPr>
            <w:tcW w:w="836" w:type="dxa"/>
          </w:tcPr>
          <w:p w:rsidR="002E0402" w:rsidRPr="00A34C6B" w:rsidRDefault="002E0402" w:rsidP="00B54C00">
            <w:pPr>
              <w:rPr>
                <w:sz w:val="24"/>
                <w:szCs w:val="24"/>
              </w:rPr>
            </w:pPr>
            <w:r w:rsidRPr="00A34C6B">
              <w:rPr>
                <w:sz w:val="24"/>
                <w:szCs w:val="24"/>
              </w:rPr>
              <w:t>32,8%</w:t>
            </w:r>
          </w:p>
        </w:tc>
        <w:tc>
          <w:tcPr>
            <w:tcW w:w="683" w:type="dxa"/>
          </w:tcPr>
          <w:p w:rsidR="002E0402" w:rsidRPr="00A34C6B" w:rsidRDefault="002E0402" w:rsidP="00B54C00">
            <w:pPr>
              <w:rPr>
                <w:sz w:val="24"/>
                <w:szCs w:val="24"/>
              </w:rPr>
            </w:pPr>
            <w:r w:rsidRPr="00A34C6B">
              <w:rPr>
                <w:sz w:val="24"/>
                <w:szCs w:val="24"/>
              </w:rPr>
              <w:t>41</w:t>
            </w:r>
          </w:p>
        </w:tc>
        <w:tc>
          <w:tcPr>
            <w:tcW w:w="836" w:type="dxa"/>
          </w:tcPr>
          <w:p w:rsidR="002E0402" w:rsidRPr="00A34C6B" w:rsidRDefault="002E0402" w:rsidP="00B54C00">
            <w:pPr>
              <w:rPr>
                <w:sz w:val="24"/>
                <w:szCs w:val="24"/>
              </w:rPr>
            </w:pPr>
            <w:r w:rsidRPr="00A34C6B">
              <w:rPr>
                <w:sz w:val="24"/>
                <w:szCs w:val="24"/>
              </w:rPr>
              <w:t>32,8%</w:t>
            </w:r>
          </w:p>
        </w:tc>
        <w:tc>
          <w:tcPr>
            <w:tcW w:w="683" w:type="dxa"/>
          </w:tcPr>
          <w:p w:rsidR="002E0402" w:rsidRPr="00A34C6B" w:rsidRDefault="002E0402" w:rsidP="00B54C00">
            <w:pPr>
              <w:rPr>
                <w:sz w:val="24"/>
                <w:szCs w:val="24"/>
              </w:rPr>
            </w:pPr>
            <w:r w:rsidRPr="00A34C6B">
              <w:rPr>
                <w:sz w:val="24"/>
                <w:szCs w:val="24"/>
              </w:rPr>
              <w:t>43</w:t>
            </w:r>
          </w:p>
        </w:tc>
        <w:tc>
          <w:tcPr>
            <w:tcW w:w="836" w:type="dxa"/>
          </w:tcPr>
          <w:p w:rsidR="002E0402" w:rsidRPr="00A34C6B" w:rsidRDefault="002E0402" w:rsidP="00B54C00">
            <w:pPr>
              <w:rPr>
                <w:sz w:val="24"/>
                <w:szCs w:val="24"/>
              </w:rPr>
            </w:pPr>
            <w:r w:rsidRPr="00A34C6B">
              <w:rPr>
                <w:sz w:val="24"/>
                <w:szCs w:val="24"/>
              </w:rPr>
              <w:t>34,4%</w:t>
            </w:r>
          </w:p>
        </w:tc>
        <w:tc>
          <w:tcPr>
            <w:tcW w:w="683" w:type="dxa"/>
          </w:tcPr>
          <w:p w:rsidR="002E0402" w:rsidRPr="00A34C6B" w:rsidRDefault="002E0402" w:rsidP="00B54C00">
            <w:pPr>
              <w:rPr>
                <w:sz w:val="24"/>
                <w:szCs w:val="24"/>
              </w:rPr>
            </w:pPr>
            <w:r w:rsidRPr="00A34C6B">
              <w:rPr>
                <w:sz w:val="24"/>
                <w:szCs w:val="24"/>
              </w:rPr>
              <w:t>125</w:t>
            </w:r>
          </w:p>
        </w:tc>
        <w:tc>
          <w:tcPr>
            <w:tcW w:w="576" w:type="dxa"/>
            <w:tcBorders>
              <w:right w:val="nil"/>
            </w:tcBorders>
          </w:tcPr>
          <w:p w:rsidR="002E0402" w:rsidRPr="00A34C6B" w:rsidRDefault="002E0402" w:rsidP="00B54C00">
            <w:pPr>
              <w:rPr>
                <w:sz w:val="24"/>
                <w:szCs w:val="24"/>
              </w:rPr>
            </w:pPr>
            <w:r w:rsidRPr="00A34C6B">
              <w:rPr>
                <w:sz w:val="24"/>
                <w:szCs w:val="24"/>
              </w:rPr>
              <w:t>100</w:t>
            </w:r>
          </w:p>
        </w:tc>
      </w:tr>
      <w:tr w:rsidR="002E0402" w:rsidRPr="00A34C6B" w:rsidTr="00B54C00">
        <w:trPr>
          <w:trHeight w:val="346"/>
          <w:jc w:val="center"/>
        </w:trPr>
        <w:tc>
          <w:tcPr>
            <w:tcW w:w="3893" w:type="dxa"/>
            <w:gridSpan w:val="4"/>
            <w:tcBorders>
              <w:left w:val="nil"/>
            </w:tcBorders>
          </w:tcPr>
          <w:p w:rsidR="002E0402" w:rsidRPr="00A34C6B" w:rsidRDefault="002E0402" w:rsidP="00B54C00">
            <w:pPr>
              <w:rPr>
                <w:i/>
                <w:sz w:val="24"/>
                <w:szCs w:val="24"/>
              </w:rPr>
            </w:pPr>
            <w:r w:rsidRPr="00A34C6B">
              <w:rPr>
                <w:i/>
                <w:sz w:val="24"/>
                <w:szCs w:val="24"/>
              </w:rPr>
              <w:t>α : 0,05</w:t>
            </w:r>
          </w:p>
        </w:tc>
        <w:tc>
          <w:tcPr>
            <w:tcW w:w="3614" w:type="dxa"/>
            <w:gridSpan w:val="5"/>
            <w:tcBorders>
              <w:right w:val="nil"/>
            </w:tcBorders>
          </w:tcPr>
          <w:p w:rsidR="002E0402" w:rsidRPr="00A34C6B" w:rsidRDefault="002E0402" w:rsidP="00B54C00">
            <w:pPr>
              <w:rPr>
                <w:i/>
                <w:sz w:val="24"/>
                <w:szCs w:val="24"/>
              </w:rPr>
            </w:pPr>
            <w:r w:rsidRPr="00A34C6B">
              <w:rPr>
                <w:i/>
                <w:sz w:val="24"/>
                <w:szCs w:val="24"/>
              </w:rPr>
              <w:t>P Value : sig. (2-tailed) 0,032</w:t>
            </w:r>
          </w:p>
        </w:tc>
      </w:tr>
    </w:tbl>
    <w:p w:rsidR="002E0402" w:rsidRDefault="002E0402" w:rsidP="002E0402">
      <w:pPr>
        <w:ind w:left="567"/>
        <w:jc w:val="both"/>
        <w:rPr>
          <w:sz w:val="24"/>
          <w:szCs w:val="24"/>
        </w:rPr>
        <w:sectPr w:rsidR="002E0402" w:rsidSect="007D53E4">
          <w:type w:val="continuous"/>
          <w:pgSz w:w="11906" w:h="16838"/>
          <w:pgMar w:top="1440" w:right="1440" w:bottom="1440" w:left="1440" w:header="708" w:footer="708" w:gutter="0"/>
          <w:cols w:space="709"/>
          <w:docGrid w:linePitch="360"/>
        </w:sectPr>
      </w:pPr>
    </w:p>
    <w:p w:rsidR="002E0402" w:rsidRPr="00A34C6B" w:rsidRDefault="002E0402" w:rsidP="002E0402">
      <w:pPr>
        <w:ind w:left="567"/>
        <w:jc w:val="both"/>
        <w:rPr>
          <w:sz w:val="24"/>
          <w:szCs w:val="24"/>
        </w:rPr>
      </w:pPr>
      <w:r w:rsidRPr="00A34C6B">
        <w:rPr>
          <w:sz w:val="24"/>
          <w:szCs w:val="24"/>
        </w:rPr>
        <w:lastRenderedPageBreak/>
        <w:t>Berdasarkan hasil analisis data dapat diketahui bahwa sebanyak 35,8% yang berniat positif juga berperilaku baik dalam melakukan SADARI, kemudian 62,5% yang berniat negatif tetapi berperilaku kurang. Hal tersebut dapat disimpulkan bahwa semakin positif niat mahasiswi melakukan SADARI maka semakin baik pula perilaku mahasiswi  dalam melakukan SADARI. Berdasarkan hasil uji statistic diperoleh p-value 0,032 (&lt;α 0,05) yang berarti Ho ditolak sehingga disimpulkan ada hubungan niat mahasiswi semester VI program studi DIII dalam melakukan SADARI dengan perilaku SADARI di Poltekkes Kemenkes Banjarmasin.</w:t>
      </w:r>
    </w:p>
    <w:p w:rsidR="002E0402" w:rsidRPr="00A34C6B" w:rsidRDefault="002E0402" w:rsidP="002E0402">
      <w:pPr>
        <w:ind w:left="720"/>
        <w:jc w:val="both"/>
        <w:rPr>
          <w:sz w:val="24"/>
          <w:szCs w:val="24"/>
        </w:rPr>
      </w:pPr>
      <w:r w:rsidRPr="00A34C6B">
        <w:rPr>
          <w:sz w:val="24"/>
          <w:szCs w:val="24"/>
        </w:rPr>
        <w:t xml:space="preserve"> </w:t>
      </w:r>
    </w:p>
    <w:p w:rsidR="002E0402" w:rsidRPr="00A34C6B" w:rsidRDefault="002E0402" w:rsidP="002E0402">
      <w:pPr>
        <w:ind w:left="426"/>
        <w:jc w:val="both"/>
        <w:rPr>
          <w:b/>
          <w:sz w:val="24"/>
          <w:szCs w:val="24"/>
        </w:rPr>
      </w:pPr>
      <w:r w:rsidRPr="00A34C6B">
        <w:rPr>
          <w:b/>
          <w:sz w:val="24"/>
          <w:szCs w:val="24"/>
        </w:rPr>
        <w:t>PEMBAHASAN</w:t>
      </w:r>
    </w:p>
    <w:p w:rsidR="002E0402" w:rsidRPr="00A34C6B" w:rsidRDefault="002E0402" w:rsidP="002E0402">
      <w:pPr>
        <w:pStyle w:val="ListParagraph"/>
        <w:numPr>
          <w:ilvl w:val="0"/>
          <w:numId w:val="35"/>
        </w:numPr>
        <w:spacing w:after="0" w:line="240" w:lineRule="auto"/>
        <w:ind w:left="426"/>
        <w:jc w:val="both"/>
        <w:rPr>
          <w:rFonts w:ascii="Times New Roman" w:hAnsi="Times New Roman"/>
          <w:b/>
          <w:sz w:val="24"/>
          <w:szCs w:val="24"/>
        </w:rPr>
      </w:pPr>
      <w:r w:rsidRPr="00A34C6B">
        <w:rPr>
          <w:rFonts w:ascii="Times New Roman" w:hAnsi="Times New Roman"/>
          <w:b/>
          <w:sz w:val="24"/>
          <w:szCs w:val="24"/>
        </w:rPr>
        <w:t>Pengetahuan Mahasiswi Semester VI</w:t>
      </w:r>
      <w:r w:rsidRPr="00A34C6B">
        <w:rPr>
          <w:rFonts w:ascii="Times New Roman" w:hAnsi="Times New Roman"/>
          <w:b/>
          <w:sz w:val="24"/>
          <w:szCs w:val="24"/>
          <w:lang w:val="id-ID"/>
        </w:rPr>
        <w:t xml:space="preserve"> </w:t>
      </w:r>
      <w:r w:rsidRPr="00A34C6B">
        <w:rPr>
          <w:rFonts w:ascii="Times New Roman" w:hAnsi="Times New Roman"/>
          <w:b/>
          <w:sz w:val="24"/>
          <w:szCs w:val="24"/>
        </w:rPr>
        <w:t xml:space="preserve">program studi DIII </w:t>
      </w:r>
      <w:r w:rsidRPr="00A34C6B">
        <w:rPr>
          <w:rFonts w:ascii="Times New Roman" w:hAnsi="Times New Roman"/>
          <w:b/>
          <w:bCs/>
          <w:sz w:val="24"/>
          <w:szCs w:val="24"/>
        </w:rPr>
        <w:t>dalam melakukan</w:t>
      </w:r>
      <w:r w:rsidRPr="00A34C6B">
        <w:rPr>
          <w:rFonts w:ascii="Times New Roman" w:hAnsi="Times New Roman"/>
          <w:b/>
          <w:sz w:val="24"/>
          <w:szCs w:val="24"/>
        </w:rPr>
        <w:t xml:space="preserve"> SADARI di Poltekkes Kemenkes Banjarmasin.</w:t>
      </w:r>
    </w:p>
    <w:p w:rsidR="002E0402" w:rsidRPr="00A34C6B" w:rsidRDefault="002E0402" w:rsidP="002E0402">
      <w:pPr>
        <w:autoSpaceDE w:val="0"/>
        <w:autoSpaceDN w:val="0"/>
        <w:adjustRightInd w:val="0"/>
        <w:ind w:left="426" w:hanging="11"/>
        <w:jc w:val="both"/>
        <w:rPr>
          <w:sz w:val="24"/>
          <w:szCs w:val="24"/>
        </w:rPr>
      </w:pPr>
      <w:r w:rsidRPr="00A34C6B">
        <w:rPr>
          <w:sz w:val="24"/>
          <w:szCs w:val="24"/>
        </w:rPr>
        <w:t>Berdasarkan analisa tabel 1 dapat diketahui besar dan jumlah distribusi frekuensi mahasiswi semester VI program studi DIII tentang pengetahuan SADARI, bahwa sebesar 80% (100 mahasiswi) memiliki pengetahuan baik, untuk mahasiswi pengetahuan cukup dan kurang sebanyak 20% (25 mahasiswi). Hal ini dikarenakan mahasiswi sudah mendapatkan informasi mengenai SADARI.</w:t>
      </w:r>
    </w:p>
    <w:p w:rsidR="002E0402" w:rsidRPr="00A34C6B" w:rsidRDefault="002E0402" w:rsidP="002E0402">
      <w:pPr>
        <w:ind w:left="426" w:hanging="11"/>
        <w:jc w:val="both"/>
        <w:rPr>
          <w:sz w:val="24"/>
          <w:szCs w:val="24"/>
        </w:rPr>
      </w:pPr>
      <w:r w:rsidRPr="00A34C6B">
        <w:rPr>
          <w:sz w:val="24"/>
          <w:szCs w:val="24"/>
        </w:rPr>
        <w:t xml:space="preserve">Pada penelitian juga masih terdapat pengetahuan SADARI yang cukup dan kurang baik. Hal ini bisa disebabkan oleh beberapa hal antaranya faktor pengalaman yang mempengaruhi pengetahuan seseorang dan sebagai besar ada yang telah mendapatkan pengetahuan tentang sadari pada saat mereka semester III sehingga tergantung pada ingatan seseorang pada </w:t>
      </w:r>
      <w:r w:rsidRPr="00A34C6B">
        <w:rPr>
          <w:sz w:val="24"/>
          <w:szCs w:val="24"/>
        </w:rPr>
        <w:lastRenderedPageBreak/>
        <w:t>saat pengisian kuesioner semester VI, sesuai dengan Notoadmodjo (2010) yang mengemukakan bahwa pengetahuan adalah hasil pengindraan manusia, atau hasil tahu seseorang terhadap objek melalui indra yang dimilikinya (mata, hidung, telinga, dan sebagainya. Pada waktu pengindraan sampai menghasilkan pengetahuan tersebut sangat dipengaruhi oleh intensitas perhatian persepsi terhadap objek.</w:t>
      </w:r>
    </w:p>
    <w:p w:rsidR="002E0402" w:rsidRPr="00A34C6B" w:rsidRDefault="002E0402" w:rsidP="002E0402">
      <w:pPr>
        <w:autoSpaceDE w:val="0"/>
        <w:autoSpaceDN w:val="0"/>
        <w:adjustRightInd w:val="0"/>
        <w:ind w:left="426"/>
        <w:jc w:val="both"/>
        <w:rPr>
          <w:sz w:val="24"/>
          <w:szCs w:val="24"/>
        </w:rPr>
      </w:pPr>
      <w:r w:rsidRPr="009842E5">
        <w:rPr>
          <w:noProof/>
          <w:sz w:val="24"/>
          <w:szCs w:val="24"/>
          <w:lang w:val="id-ID" w:eastAsia="id-ID"/>
        </w:rPr>
        <w:pict>
          <v:shapetype id="_x0000_t202" coordsize="21600,21600" o:spt="202" path="m,l,21600r21600,l21600,xe">
            <v:stroke joinstyle="miter"/>
            <v:path gradientshapeok="t" o:connecttype="rect"/>
          </v:shapetype>
          <v:shape id="_x0000_s1132" type="#_x0000_t202" style="position:absolute;left:0;text-align:left;margin-left:176.55pt;margin-top:536.6pt;width:30.15pt;height:22.6pt;z-index:251664384" filled="f" stroked="f">
            <v:textbox>
              <w:txbxContent>
                <w:p w:rsidR="002E0402" w:rsidRPr="00BF759D" w:rsidRDefault="002E0402" w:rsidP="002E0402">
                  <w:pPr>
                    <w:jc w:val="center"/>
                    <w:rPr>
                      <w:lang w:val="id-ID"/>
                    </w:rPr>
                  </w:pPr>
                  <w:r>
                    <w:rPr>
                      <w:lang w:val="id-ID"/>
                    </w:rPr>
                    <w:t>82</w:t>
                  </w:r>
                </w:p>
              </w:txbxContent>
            </v:textbox>
          </v:shape>
        </w:pict>
      </w:r>
      <w:r w:rsidRPr="00A34C6B">
        <w:rPr>
          <w:sz w:val="24"/>
          <w:szCs w:val="24"/>
        </w:rPr>
        <w:t xml:space="preserve">Pengetahuan seseorang dipengaruhi oleh banyak faktor antara lain, pendidikan, informasi, umur, lingkungan serta sosial budaya. Dari data yang didapat pengetahuan mahasiswi semester VI Poltekkes Kemenkes Banjarmasin berada pada tingkat baik, hal ini didukung dari faktor yang mempengaruhi seperti pendidikan, latar belakang pendidikan responden yaitu mahasiswi kesehatan yang sebagian besar telah mendapatkan informasi atau pengetahuan tentang kanker payudara dan SADARI. </w:t>
      </w:r>
      <w:r w:rsidRPr="00A34C6B">
        <w:rPr>
          <w:rFonts w:eastAsia="Calibri"/>
          <w:sz w:val="24"/>
          <w:szCs w:val="24"/>
        </w:rPr>
        <w:t xml:space="preserve">Menurut Notoatmodjo (2003) Seseorang yang berpendidikan tinggi akan lebih mudah menerima informasi sehingga memiliki pengetahuan lebih luas daripada seseorang yang berpendidikan lebih rendah. Faktor lain diantaranya adalah faktor usia. Semakin bertambah usia maka pengalaman dan pengetahuan akan semakin bertambah (Surajiyo, 2007). </w:t>
      </w:r>
      <w:r w:rsidRPr="00A34C6B">
        <w:rPr>
          <w:sz w:val="24"/>
          <w:szCs w:val="24"/>
        </w:rPr>
        <w:t xml:space="preserve">Serta letak Poltekkes Kemenkes Banjarmasin yang berada ditengah kota Banjarbaru mempermudah mahasiswi untuk mendapatkan informasi. Menurut Notoatmodjo (2005) informasi akan memberikan pengaruh pada pengetahuan seseorang jika ia mendapatkan informasi yang baik dari berbagai media. Hal ini sesui menurut </w:t>
      </w:r>
      <w:r w:rsidRPr="00A34C6B">
        <w:rPr>
          <w:sz w:val="24"/>
          <w:szCs w:val="24"/>
        </w:rPr>
        <w:lastRenderedPageBreak/>
        <w:t>Notoadmodjo (2007) bahwa dalam waktu yang pendek (immediate impact) pendidikan kesehatan akan menghasilkan perubahan atau peningkatan pengetahuan.</w:t>
      </w:r>
    </w:p>
    <w:p w:rsidR="002E0402" w:rsidRPr="00A34C6B" w:rsidRDefault="002E0402" w:rsidP="002E0402">
      <w:pPr>
        <w:ind w:left="426"/>
        <w:jc w:val="both"/>
        <w:rPr>
          <w:sz w:val="24"/>
          <w:szCs w:val="24"/>
        </w:rPr>
      </w:pPr>
      <w:r w:rsidRPr="00A34C6B">
        <w:rPr>
          <w:sz w:val="24"/>
          <w:szCs w:val="24"/>
        </w:rPr>
        <w:t xml:space="preserve">Hal ini sejalan dengan penelitian yang dilakukan oleh Angesti (2010) pada mahasiswi DIV Kebidanan FK UNS menunjukkan hasil sebagian besar responden (57%) berpengetahuan baik mengenai SADARI. (Angesti, 2010). Subjek penelitian yang digunakan Angesti adalah mahasiswi DIV Kebidanan FK UNS yang telah mendapatkan pengetahuan atau informasi tentang kanker payudara dan SADARI. </w:t>
      </w:r>
    </w:p>
    <w:p w:rsidR="002E0402" w:rsidRPr="00A34C6B" w:rsidRDefault="002E0402" w:rsidP="002E0402">
      <w:pPr>
        <w:pStyle w:val="ListParagraph"/>
        <w:numPr>
          <w:ilvl w:val="0"/>
          <w:numId w:val="35"/>
        </w:numPr>
        <w:spacing w:after="0" w:line="240" w:lineRule="auto"/>
        <w:ind w:left="426"/>
        <w:jc w:val="both"/>
        <w:rPr>
          <w:rFonts w:ascii="Times New Roman" w:hAnsi="Times New Roman"/>
          <w:b/>
          <w:sz w:val="24"/>
          <w:szCs w:val="24"/>
        </w:rPr>
      </w:pPr>
      <w:r w:rsidRPr="00A34C6B">
        <w:rPr>
          <w:rFonts w:ascii="Times New Roman" w:hAnsi="Times New Roman"/>
          <w:b/>
          <w:sz w:val="24"/>
          <w:szCs w:val="24"/>
        </w:rPr>
        <w:t>Niat Mahasiswi semester VI program studi DIII dalam melakukan SADARI di Poltekkes Kemenkes Banjarmasin.</w:t>
      </w:r>
    </w:p>
    <w:p w:rsidR="002E0402" w:rsidRPr="00A34C6B" w:rsidRDefault="002E0402" w:rsidP="002E0402">
      <w:pPr>
        <w:pStyle w:val="ListParagraph"/>
        <w:spacing w:after="0" w:line="240" w:lineRule="auto"/>
        <w:ind w:left="426" w:hanging="11"/>
        <w:jc w:val="both"/>
        <w:rPr>
          <w:rFonts w:ascii="Times New Roman" w:hAnsi="Times New Roman"/>
          <w:sz w:val="24"/>
          <w:szCs w:val="24"/>
        </w:rPr>
      </w:pPr>
      <w:r w:rsidRPr="00A34C6B">
        <w:rPr>
          <w:rFonts w:ascii="Times New Roman" w:hAnsi="Times New Roman"/>
          <w:sz w:val="24"/>
          <w:szCs w:val="24"/>
        </w:rPr>
        <w:t xml:space="preserve">Berdasarkan analisa tabel </w:t>
      </w:r>
      <w:r w:rsidRPr="00A34C6B">
        <w:rPr>
          <w:rFonts w:ascii="Times New Roman" w:hAnsi="Times New Roman"/>
          <w:sz w:val="24"/>
          <w:szCs w:val="24"/>
          <w:lang w:val="id-ID"/>
        </w:rPr>
        <w:t>2</w:t>
      </w:r>
      <w:r w:rsidRPr="00A34C6B">
        <w:rPr>
          <w:rFonts w:ascii="Times New Roman" w:hAnsi="Times New Roman"/>
          <w:sz w:val="24"/>
          <w:szCs w:val="24"/>
        </w:rPr>
        <w:t xml:space="preserve"> menunjukan bahwa niat mahasiswi semester VIprogram studi DIIIdalam melakukan SADARI di Poltekkes Kemenkes Banjarbaru sebagian besar berada pada niat yang positif yaitu sebesar 87,2% (109 responden). Hal ini dikarenakan norma subjektif yang ada didalam diri individu menyakini bahwa melakukan SADARI meningkatkan angka pencegahan kanker payudara.</w:t>
      </w:r>
    </w:p>
    <w:p w:rsidR="002E0402" w:rsidRPr="00A34C6B" w:rsidRDefault="002E0402" w:rsidP="002E0402">
      <w:pPr>
        <w:pStyle w:val="ListParagraph"/>
        <w:spacing w:after="0" w:line="240" w:lineRule="auto"/>
        <w:ind w:left="426" w:hanging="11"/>
        <w:jc w:val="both"/>
        <w:rPr>
          <w:rStyle w:val="longtext"/>
          <w:rFonts w:ascii="Times New Roman" w:hAnsi="Times New Roman"/>
          <w:sz w:val="24"/>
          <w:szCs w:val="24"/>
          <w:shd w:val="clear" w:color="auto" w:fill="FFFFFF"/>
          <w:lang w:val="id-ID"/>
        </w:rPr>
      </w:pPr>
      <w:r w:rsidRPr="00A34C6B">
        <w:rPr>
          <w:rFonts w:ascii="Times New Roman" w:hAnsi="Times New Roman"/>
          <w:sz w:val="24"/>
          <w:szCs w:val="24"/>
        </w:rPr>
        <w:t xml:space="preserve">Dalam teori TRA Fisbein dan Ajzen (2011)  </w:t>
      </w:r>
      <w:r w:rsidRPr="00A34C6B">
        <w:rPr>
          <w:rStyle w:val="longtext"/>
          <w:rFonts w:ascii="Times New Roman" w:hAnsi="Times New Roman"/>
          <w:sz w:val="24"/>
          <w:szCs w:val="24"/>
          <w:shd w:val="clear" w:color="auto" w:fill="FFFFFF"/>
        </w:rPr>
        <w:t xml:space="preserve">menunjukkan niat adalah hal utama dalam menentukan perilaku tetapi penting untuk mempertimbangkan keterampilan dan kemampuan serta faktor lingkungan (misalnya, kontrol perilaku) oleh karena itu, orang dikatakan melakukan perilaku karena mereka berniat untuk melakukannya, mereka memiliki keterampilan yang diperlukan dan kemampuan, dan tidak ada kendala lingkungan untuk mencegah mereka </w:t>
      </w:r>
      <w:r w:rsidRPr="00A34C6B">
        <w:rPr>
          <w:rStyle w:val="longtext"/>
          <w:rFonts w:ascii="Times New Roman" w:hAnsi="Times New Roman"/>
          <w:sz w:val="24"/>
          <w:szCs w:val="24"/>
          <w:shd w:val="clear" w:color="auto" w:fill="FFFFFF"/>
        </w:rPr>
        <w:lastRenderedPageBreak/>
        <w:t>melakukan niat mereka dan orang akan berniat untuk melakukan perilaku jika mereka memiliki kemauan yang positif .</w:t>
      </w:r>
    </w:p>
    <w:p w:rsidR="002E0402" w:rsidRPr="00A34C6B" w:rsidRDefault="002E0402" w:rsidP="002E0402">
      <w:pPr>
        <w:pStyle w:val="ListParagraph"/>
        <w:numPr>
          <w:ilvl w:val="0"/>
          <w:numId w:val="35"/>
        </w:numPr>
        <w:spacing w:after="0" w:line="240" w:lineRule="auto"/>
        <w:ind w:left="426"/>
        <w:jc w:val="both"/>
        <w:rPr>
          <w:rFonts w:ascii="Times New Roman" w:hAnsi="Times New Roman"/>
          <w:b/>
          <w:sz w:val="24"/>
          <w:szCs w:val="24"/>
        </w:rPr>
      </w:pPr>
      <w:r w:rsidRPr="00A34C6B">
        <w:rPr>
          <w:rFonts w:ascii="Times New Roman" w:hAnsi="Times New Roman"/>
          <w:b/>
          <w:sz w:val="24"/>
          <w:szCs w:val="24"/>
        </w:rPr>
        <w:t xml:space="preserve">Perilaku Mahasiswi semester VI program studi DIII </w:t>
      </w:r>
      <w:r w:rsidRPr="00A34C6B">
        <w:rPr>
          <w:rFonts w:ascii="Times New Roman" w:hAnsi="Times New Roman"/>
          <w:b/>
          <w:bCs/>
          <w:sz w:val="24"/>
          <w:szCs w:val="24"/>
        </w:rPr>
        <w:t>dalam melakukan</w:t>
      </w:r>
      <w:r w:rsidRPr="00A34C6B">
        <w:rPr>
          <w:rFonts w:ascii="Times New Roman" w:hAnsi="Times New Roman"/>
          <w:b/>
          <w:sz w:val="24"/>
          <w:szCs w:val="24"/>
        </w:rPr>
        <w:t xml:space="preserve"> SADARI di Poltekkes Kemenkes Banjarmasin.</w:t>
      </w:r>
    </w:p>
    <w:p w:rsidR="002E0402" w:rsidRPr="00A34C6B" w:rsidRDefault="002E0402" w:rsidP="002E0402">
      <w:pPr>
        <w:pStyle w:val="ListParagraph"/>
        <w:spacing w:after="0" w:line="240" w:lineRule="auto"/>
        <w:ind w:left="426" w:hanging="11"/>
        <w:jc w:val="both"/>
        <w:rPr>
          <w:rFonts w:ascii="Times New Roman" w:hAnsi="Times New Roman"/>
          <w:sz w:val="24"/>
          <w:szCs w:val="24"/>
        </w:rPr>
      </w:pPr>
      <w:r w:rsidRPr="00A34C6B">
        <w:rPr>
          <w:rFonts w:ascii="Times New Roman" w:hAnsi="Times New Roman"/>
          <w:sz w:val="24"/>
          <w:szCs w:val="24"/>
        </w:rPr>
        <w:t xml:space="preserve">Berdasarkan analisa tabel </w:t>
      </w:r>
      <w:r w:rsidRPr="00A34C6B">
        <w:rPr>
          <w:rFonts w:ascii="Times New Roman" w:hAnsi="Times New Roman"/>
          <w:sz w:val="24"/>
          <w:szCs w:val="24"/>
          <w:lang w:val="id-ID"/>
        </w:rPr>
        <w:t>3</w:t>
      </w:r>
      <w:r w:rsidRPr="00A34C6B">
        <w:rPr>
          <w:rFonts w:ascii="Times New Roman" w:hAnsi="Times New Roman"/>
          <w:sz w:val="24"/>
          <w:szCs w:val="24"/>
        </w:rPr>
        <w:t xml:space="preserve"> dapat diketahui besar dan jumlah distribusi frekuensi mahasiswi semester VI program studi DIII tentang perilaku SADARI, bahwa sebesar 34,4% (43 mahasiswi) memiliki perilaku kurang, untuk mahasiswi perilaku baik sebanyak 32,8% (41 remaja) dan untuk mahasiswi dengan perilaku cukup sebanyak 32,8% (41 mahasiswi).</w:t>
      </w:r>
    </w:p>
    <w:p w:rsidR="002E0402" w:rsidRPr="00A34C6B" w:rsidRDefault="002E0402" w:rsidP="002E0402">
      <w:pPr>
        <w:ind w:left="426" w:hanging="11"/>
        <w:jc w:val="both"/>
        <w:rPr>
          <w:sz w:val="24"/>
          <w:szCs w:val="24"/>
        </w:rPr>
      </w:pPr>
      <w:r w:rsidRPr="009842E5">
        <w:rPr>
          <w:noProof/>
          <w:sz w:val="24"/>
          <w:szCs w:val="24"/>
          <w:lang w:val="id-ID" w:eastAsia="id-ID"/>
        </w:rPr>
        <w:pict>
          <v:shape id="_x0000_s1133" type="#_x0000_t202" style="position:absolute;left:0;text-align:left;margin-left:175.2pt;margin-top:508.2pt;width:30.15pt;height:22.6pt;z-index:251665408" filled="f" stroked="f">
            <v:textbox>
              <w:txbxContent>
                <w:p w:rsidR="002E0402" w:rsidRPr="00BF759D" w:rsidRDefault="002E0402" w:rsidP="002E0402">
                  <w:pPr>
                    <w:jc w:val="center"/>
                    <w:rPr>
                      <w:lang w:val="id-ID"/>
                    </w:rPr>
                  </w:pPr>
                  <w:r>
                    <w:rPr>
                      <w:lang w:val="id-ID"/>
                    </w:rPr>
                    <w:t>83</w:t>
                  </w:r>
                </w:p>
              </w:txbxContent>
            </v:textbox>
          </v:shape>
        </w:pict>
      </w:r>
      <w:r w:rsidRPr="00A34C6B">
        <w:rPr>
          <w:sz w:val="24"/>
          <w:szCs w:val="24"/>
        </w:rPr>
        <w:t xml:space="preserve">Menurut Suryaningsih (2009) SADARI merupakan salah satu cara yang lebih mudah dan efisien untuk dapat mendeteksi kelainan payudara oleh diri sendiri. Dari hasil penelitian menunjukkan perilaku yang kurang untuk melakukan pemeriksaan payudara sendiri (SADARI) yaitu sebanyak 43 responden (34,4%). Hal ini dikarenakan mahasiswi merasa sibuk dan malas dalam melakukan SADARI. Dalam tinjauan teori disebutkan bahwa tingginya angka kematian karena kanker payudara disebabkan sebagian besar penderita datang setelah stadium lanjut karena tidak melakukan SADARI. Hal ini disebabkan oleh beberapa faktor diantaranya adalah penderita tidak tahu atau kurang mengerti tentang kanker payudara, kurang memperhatikan payudara, rasa takut akan operasi, percaya dukun atau tradisional dan rasa malas (Sutjipto, 2008). Dari hasil penelitian Angesti (2010) sebagian besar responden (64,1%) kadang merasa malas untuk melakukan SADARI. Penelitian ini sejalan dengan penelitian yang dilakukan oleh Sri (2008) </w:t>
      </w:r>
      <w:r w:rsidRPr="00A34C6B">
        <w:rPr>
          <w:sz w:val="24"/>
          <w:szCs w:val="24"/>
        </w:rPr>
        <w:lastRenderedPageBreak/>
        <w:t>sebanyak 50,7% berperilaku tidak baik dalam melakukan SADARI dan dalam penelitian Nisa (2010) sebanyak 68,1% berperilaku kurang baik dalam melakukan SADARI.</w:t>
      </w:r>
    </w:p>
    <w:p w:rsidR="002E0402" w:rsidRPr="00A34C6B" w:rsidRDefault="002E0402" w:rsidP="002E0402">
      <w:pPr>
        <w:ind w:left="426" w:hanging="11"/>
        <w:jc w:val="both"/>
        <w:rPr>
          <w:sz w:val="24"/>
          <w:szCs w:val="24"/>
        </w:rPr>
      </w:pPr>
      <w:r w:rsidRPr="00A34C6B">
        <w:rPr>
          <w:sz w:val="24"/>
          <w:szCs w:val="24"/>
        </w:rPr>
        <w:t xml:space="preserve">SADARI sebaiknya dilakukan setiap kali selesai menstruasi yaitu hari ke-7 sampai ke-10 terhitung hari pertama haid, karena pada saat ini pengaruh hormonal estrogen dan progesteron sangat rendah dan jaringan kelenjar payudara saat itu tidak membengkak sehingga lebih mudah meraba adanya tumor ataupun kelainan pada payudara. Dari hasil penelitian ini sebanyak 106 (84,8%) tidak pernah melakukan SADARI sesuai dengan frekuensi dan waktu yang ditentukan. Hal ini juga sejalan dengan penelitian Anjarwati (2010) sebanyak (4,1%) responden yang melakukan secara teratur dan (7,8%) yang melakukan SADARI secara benar (7-10 hari) setelah menstruasi (Sutjipto, 2007). Berdasarkan hal tersebut mahasiswi akan melakukan suatu perilaku didasari karena adanya stimulus didalam tubuh  seperti adanya tanda dan gejala kanker payudara yaitu benjolan dipayudara, kerutan pada jaringan payudara, dan pembesaran kelenjer getah bening, dengan adanya tanda dan gejala sehingga memunculkan respon mahasiswi untuk melakukan SADARI. Hal ini sesuai menurutSkinner dalam Notoadmodjo (2003) merumuskan bahwa perilaku merupakan respon atau reaksi seseorang terhadap stimulus atau rangsangan dari luar. Oleh karena perilaku ini terjadi melalui proses adanya stimulus terhadap organisme dan kemudian organisme tersebut merespons. </w:t>
      </w:r>
    </w:p>
    <w:p w:rsidR="002E0402" w:rsidRPr="00A34C6B" w:rsidRDefault="002E0402" w:rsidP="002E0402">
      <w:pPr>
        <w:pStyle w:val="ListParagraph"/>
        <w:numPr>
          <w:ilvl w:val="0"/>
          <w:numId w:val="35"/>
        </w:numPr>
        <w:spacing w:after="0" w:line="240" w:lineRule="auto"/>
        <w:ind w:left="426"/>
        <w:jc w:val="both"/>
        <w:rPr>
          <w:rFonts w:ascii="Times New Roman" w:hAnsi="Times New Roman"/>
          <w:b/>
          <w:sz w:val="24"/>
          <w:szCs w:val="24"/>
        </w:rPr>
      </w:pPr>
      <w:r w:rsidRPr="00A34C6B">
        <w:rPr>
          <w:rFonts w:ascii="Times New Roman" w:hAnsi="Times New Roman"/>
          <w:b/>
          <w:sz w:val="24"/>
          <w:szCs w:val="24"/>
        </w:rPr>
        <w:t xml:space="preserve">Hubungan Pengetahuan Mahasiswi semester VI program studi DIII </w:t>
      </w:r>
      <w:r w:rsidRPr="00A34C6B">
        <w:rPr>
          <w:rFonts w:ascii="Times New Roman" w:hAnsi="Times New Roman"/>
          <w:b/>
          <w:sz w:val="24"/>
          <w:szCs w:val="24"/>
        </w:rPr>
        <w:lastRenderedPageBreak/>
        <w:t>dengan Perilaku SADARI di Poltekkes Kemenkes Banjarmasin</w:t>
      </w:r>
    </w:p>
    <w:p w:rsidR="002E0402" w:rsidRPr="00A34C6B" w:rsidRDefault="002E0402" w:rsidP="002E0402">
      <w:pPr>
        <w:pStyle w:val="ListParagraph"/>
        <w:spacing w:after="0" w:line="240" w:lineRule="auto"/>
        <w:ind w:left="426" w:hanging="11"/>
        <w:jc w:val="both"/>
        <w:rPr>
          <w:rFonts w:ascii="Times New Roman" w:hAnsi="Times New Roman"/>
          <w:b/>
          <w:sz w:val="24"/>
          <w:szCs w:val="24"/>
        </w:rPr>
      </w:pPr>
      <w:r w:rsidRPr="00A34C6B">
        <w:rPr>
          <w:rFonts w:ascii="Times New Roman" w:hAnsi="Times New Roman"/>
          <w:sz w:val="24"/>
          <w:szCs w:val="24"/>
        </w:rPr>
        <w:t xml:space="preserve">Berdasarkan </w:t>
      </w:r>
      <w:r w:rsidRPr="00A34C6B">
        <w:rPr>
          <w:rFonts w:ascii="Times New Roman" w:hAnsi="Times New Roman"/>
          <w:sz w:val="24"/>
          <w:szCs w:val="24"/>
          <w:lang w:val="id-ID"/>
        </w:rPr>
        <w:t>tabel 4 diketahui</w:t>
      </w:r>
      <w:r w:rsidRPr="00A34C6B">
        <w:rPr>
          <w:rFonts w:ascii="Times New Roman" w:hAnsi="Times New Roman"/>
          <w:sz w:val="24"/>
          <w:szCs w:val="24"/>
        </w:rPr>
        <w:t xml:space="preserve"> ada kencenderungan semakin baik pengetahuan tentang SADARI  maka semakin baik pula perilaku SADARI dan semakin kurang baik pengetahuan tentang SADARI maka semakin kurang baik pula perilaku SADARI dan setelah dilakukan uji statistik dengan menggunakan  uji chi-square di peroleh hasil nilai P value = 0,001 berarti P Value &lt; 0,05 membuktikan bahwa terdapat hubungan yang bermakna antara pengetahuan tentang SADARI dengan perilaku SADARI. </w:t>
      </w:r>
    </w:p>
    <w:p w:rsidR="002E0402" w:rsidRPr="00A34C6B" w:rsidRDefault="002E0402" w:rsidP="002E0402">
      <w:pPr>
        <w:ind w:left="426" w:hanging="11"/>
        <w:jc w:val="both"/>
        <w:rPr>
          <w:sz w:val="24"/>
          <w:szCs w:val="24"/>
        </w:rPr>
      </w:pPr>
      <w:r w:rsidRPr="00A34C6B">
        <w:rPr>
          <w:sz w:val="24"/>
          <w:szCs w:val="24"/>
        </w:rPr>
        <w:t>Disamping itu masih terdapat beberapa pengetahuan tentang SADARI yang baik tetapi perilaku SADARI yang dilakukan kurang baik. Hal ini disebabkan oleh beberapa hal diantaranya adalah faktor pengalaman yang mempengaruhi perilaku seseorang. Walaupun mereka telah mendapatkan pengetahuan SADARI sebelumnya beberapa responden mempunyai perilaku yang kurang baik disebabkan mereka jarang melakukan SADARI dikarenakan lupa atau kurang paham tentang cara melalukan SADARI. Untuk melakukan perabaan pada payudara kanan dengan cara berbaring sebaiknya menggunakan tangan kanan yang diletakkan dibawah kepala untuk melihat ada atau tidak ada benjolan yang mencurigakan pada payudara (Breast Cancer Organization, 2014). Dari hasil penelitian ini sebanyak 65 responden (52%) yang tidak benar dan tidak tahu cara melakukan SADARI.</w:t>
      </w:r>
    </w:p>
    <w:p w:rsidR="002E0402" w:rsidRPr="00A34C6B" w:rsidRDefault="002E0402" w:rsidP="002E0402">
      <w:pPr>
        <w:pStyle w:val="ListParagraph"/>
        <w:spacing w:after="0" w:line="240" w:lineRule="auto"/>
        <w:ind w:left="426" w:hanging="11"/>
        <w:jc w:val="both"/>
        <w:rPr>
          <w:rFonts w:ascii="Times New Roman" w:hAnsi="Times New Roman"/>
          <w:sz w:val="24"/>
          <w:szCs w:val="24"/>
        </w:rPr>
      </w:pPr>
      <w:r w:rsidRPr="009842E5">
        <w:rPr>
          <w:rFonts w:ascii="Times New Roman" w:hAnsi="Times New Roman"/>
          <w:noProof/>
          <w:sz w:val="24"/>
          <w:szCs w:val="24"/>
          <w:lang w:val="id-ID" w:eastAsia="id-ID"/>
        </w:rPr>
        <w:pict>
          <v:shape id="_x0000_s1134" type="#_x0000_t202" style="position:absolute;left:0;text-align:left;margin-left:178pt;margin-top:232.25pt;width:30.15pt;height:22.6pt;z-index:251666432" filled="f" stroked="f">
            <v:textbox>
              <w:txbxContent>
                <w:p w:rsidR="002E0402" w:rsidRPr="00BF759D" w:rsidRDefault="002E0402" w:rsidP="002E0402">
                  <w:pPr>
                    <w:jc w:val="center"/>
                    <w:rPr>
                      <w:lang w:val="id-ID"/>
                    </w:rPr>
                  </w:pPr>
                  <w:r>
                    <w:rPr>
                      <w:lang w:val="id-ID"/>
                    </w:rPr>
                    <w:t>84</w:t>
                  </w:r>
                </w:p>
              </w:txbxContent>
            </v:textbox>
          </v:shape>
        </w:pict>
      </w:r>
      <w:r w:rsidRPr="00A34C6B">
        <w:rPr>
          <w:rFonts w:ascii="Times New Roman" w:hAnsi="Times New Roman"/>
          <w:sz w:val="24"/>
          <w:szCs w:val="24"/>
        </w:rPr>
        <w:t xml:space="preserve">Menurut Bloom (1908) Pengetahuan adalah hasil penginderaan manusia, atau hasil tahu seseorang terhadap objek melalui indera yang dimilikinya (mata, hidung, telinga dan sebagainya) </w:t>
      </w:r>
      <w:r w:rsidRPr="00A34C6B">
        <w:rPr>
          <w:rFonts w:ascii="Times New Roman" w:hAnsi="Times New Roman"/>
          <w:sz w:val="24"/>
          <w:szCs w:val="24"/>
        </w:rPr>
        <w:lastRenderedPageBreak/>
        <w:t>(Notoatmodjo, 2005). Keinginan untuk melakukan pendeteksian dini salah satunya SADARI sangat dipengaruhi oleh pengetahuan responden mengenai hal yang berhubungan dengan pendeteksian dini kanker payudara khususnya SADARI. Oleh karena itu pengetahuan yang ada dalam diri siswa perempuan akan sangat menentukan bagaimana mereka menerapkannya dalam bentuk perilaku.</w:t>
      </w:r>
    </w:p>
    <w:p w:rsidR="002E0402" w:rsidRPr="00A34C6B" w:rsidRDefault="002E0402" w:rsidP="002E0402">
      <w:pPr>
        <w:ind w:left="426" w:hanging="11"/>
        <w:jc w:val="both"/>
        <w:rPr>
          <w:sz w:val="24"/>
          <w:szCs w:val="24"/>
        </w:rPr>
      </w:pPr>
      <w:r w:rsidRPr="00A34C6B">
        <w:rPr>
          <w:sz w:val="24"/>
          <w:szCs w:val="24"/>
        </w:rPr>
        <w:t xml:space="preserve">Hal ini sesuai dengan teori Rogers (1974) dalam Notoadmodjo (2003) sebelum mengadopsi perilaku baru didalam diri orang tersebut terjadi proses yang berurutan, yaitu: kesadaran, tertarik, penilaian, mencoba dan mengadaptasi. Pada proses mengadaptasi tidak semua mahasiswi melakukannya, mereka hanya melakukan dari proses kesadaran sampai mencoba bahkan ada yang hanya sampai pada proses penilaian. </w:t>
      </w:r>
    </w:p>
    <w:p w:rsidR="002E0402" w:rsidRPr="00A34C6B" w:rsidRDefault="002E0402" w:rsidP="002E0402">
      <w:pPr>
        <w:ind w:left="426" w:hanging="11"/>
        <w:jc w:val="both"/>
        <w:rPr>
          <w:sz w:val="24"/>
          <w:szCs w:val="24"/>
        </w:rPr>
      </w:pPr>
      <w:r w:rsidRPr="00A34C6B">
        <w:rPr>
          <w:sz w:val="24"/>
          <w:szCs w:val="24"/>
        </w:rPr>
        <w:t>Sejalan dengan hasil study yang dilakukan WHO dan para ahli pendidikan kesehatan, terungkap memang benar bahwa pengetahuan masyarakat tentang kesehatan sudah tinggi, tetapi praktik mereka masih rendah. Hal ini berarti bahwa perubahan atau peningkatan pengetahuan masyarakat tentang kesehatan tidak diimbangi dengan peningkatan atau perubahan perilakunya (Notoatmodjo, 2005).</w:t>
      </w:r>
    </w:p>
    <w:p w:rsidR="002E0402" w:rsidRPr="00A34C6B" w:rsidRDefault="002E0402" w:rsidP="002E0402">
      <w:pPr>
        <w:autoSpaceDE w:val="0"/>
        <w:autoSpaceDN w:val="0"/>
        <w:adjustRightInd w:val="0"/>
        <w:ind w:left="426" w:hanging="11"/>
        <w:jc w:val="both"/>
        <w:rPr>
          <w:rFonts w:eastAsia="Calibri"/>
          <w:sz w:val="24"/>
          <w:szCs w:val="24"/>
        </w:rPr>
      </w:pPr>
      <w:r w:rsidRPr="00A34C6B">
        <w:rPr>
          <w:rFonts w:eastAsia="Calibri"/>
          <w:sz w:val="24"/>
          <w:szCs w:val="24"/>
        </w:rPr>
        <w:t xml:space="preserve">Pengetahuan tentang prosedur SADARI sangat penting diketahui oleh responden karena prosedur SADARI ini merupakan komponen penting dalam SADARI. Ozgul Karayurt, (2008) menyebutkan bahwa pengetahuan yang baik tentang prosedur SADARI sangat penting dimiliki oleh remaja putri karena tahu tentang prosedur SADARI merupakan salah satu alasan yang </w:t>
      </w:r>
      <w:r w:rsidRPr="00A34C6B">
        <w:rPr>
          <w:rFonts w:eastAsia="Calibri"/>
          <w:sz w:val="24"/>
          <w:szCs w:val="24"/>
        </w:rPr>
        <w:lastRenderedPageBreak/>
        <w:t xml:space="preserve">menyebabkan remaja putri mengaplikasikan SADARI. Aplikasi </w:t>
      </w:r>
      <w:r w:rsidRPr="00A34C6B">
        <w:rPr>
          <w:rFonts w:eastAsia="Calibri"/>
          <w:i/>
          <w:iCs/>
          <w:sz w:val="24"/>
          <w:szCs w:val="24"/>
        </w:rPr>
        <w:t xml:space="preserve">(aplication) </w:t>
      </w:r>
      <w:r w:rsidRPr="00A34C6B">
        <w:rPr>
          <w:rFonts w:eastAsia="Calibri"/>
          <w:sz w:val="24"/>
          <w:szCs w:val="24"/>
        </w:rPr>
        <w:t>merupakan kemampuan untuk menggunakan materi yang telah dipelajari sebelumnya pada situasi atau kondisi yang nyata (Notoatmodjo, 2003). Remaja putri ketika sudah mengetahui prosedur SADARI, kemudian bisa mengaplikasikan SADARI sebagai kebiasaan rutin dalam upaya deteksi dini kanker payudara. Ozgul Karayurt (2008), dalam penelitiannya juga menyebutkan bahwa kebiasaan kesehatan yang dilakukan pada masa remaja dapat meningkatkan kesehatan di masa depan dan memiliki implikasi untuk seluruh kehidupan remaja tersebut.</w:t>
      </w:r>
    </w:p>
    <w:p w:rsidR="002E0402" w:rsidRPr="00A34C6B" w:rsidRDefault="002E0402" w:rsidP="002E0402">
      <w:pPr>
        <w:ind w:left="426" w:hanging="11"/>
        <w:jc w:val="both"/>
        <w:rPr>
          <w:sz w:val="24"/>
          <w:szCs w:val="24"/>
        </w:rPr>
      </w:pPr>
      <w:r w:rsidRPr="00A34C6B">
        <w:rPr>
          <w:sz w:val="24"/>
          <w:szCs w:val="24"/>
        </w:rPr>
        <w:t xml:space="preserve">Berdasarkan hasil penelitian diatas dapat dibuktikan bahwa hipotesis diterima yaitu adanya hubungan antara pengetahuan tentang SADARI  dengan perilaku SADARI. Hasil penelitian diatas sesuai dengan tinjauan teori yang menyebutkan bahwa berdasarkan pengalaman dan penelitian, perilaku yang didasari oleh pengetahuan akan langgeng dari pada perilaku yang tidak didasari oleh pengetahuan (Notoadmodjo, 2003). </w:t>
      </w:r>
    </w:p>
    <w:p w:rsidR="002E0402" w:rsidRPr="00A34C6B" w:rsidRDefault="002E0402" w:rsidP="002E0402">
      <w:pPr>
        <w:pStyle w:val="ListParagraph"/>
        <w:numPr>
          <w:ilvl w:val="0"/>
          <w:numId w:val="35"/>
        </w:numPr>
        <w:spacing w:after="0" w:line="240" w:lineRule="auto"/>
        <w:ind w:left="426"/>
        <w:jc w:val="both"/>
        <w:rPr>
          <w:rFonts w:ascii="Times New Roman" w:hAnsi="Times New Roman"/>
          <w:b/>
          <w:sz w:val="24"/>
          <w:szCs w:val="24"/>
        </w:rPr>
      </w:pPr>
      <w:r w:rsidRPr="00A34C6B">
        <w:rPr>
          <w:rFonts w:ascii="Times New Roman" w:hAnsi="Times New Roman"/>
          <w:b/>
          <w:sz w:val="24"/>
          <w:szCs w:val="24"/>
        </w:rPr>
        <w:t>Hubungan Niat Mahasiswi semester VI program studi DIII dengan Perilaku SADARI di Poltekkes Kemenkes Banjarmasin</w:t>
      </w:r>
    </w:p>
    <w:p w:rsidR="002E0402" w:rsidRPr="00A34C6B" w:rsidRDefault="002E0402" w:rsidP="002E0402">
      <w:pPr>
        <w:pStyle w:val="ListParagraph"/>
        <w:spacing w:after="0" w:line="240" w:lineRule="auto"/>
        <w:ind w:left="426" w:hanging="11"/>
        <w:jc w:val="both"/>
        <w:rPr>
          <w:rFonts w:ascii="Times New Roman" w:hAnsi="Times New Roman"/>
          <w:sz w:val="24"/>
          <w:szCs w:val="24"/>
        </w:rPr>
      </w:pPr>
      <w:r w:rsidRPr="00A34C6B">
        <w:rPr>
          <w:rFonts w:ascii="Times New Roman" w:hAnsi="Times New Roman"/>
          <w:sz w:val="24"/>
          <w:szCs w:val="24"/>
        </w:rPr>
        <w:t xml:space="preserve">Berdasarkan </w:t>
      </w:r>
      <w:r w:rsidRPr="00A34C6B">
        <w:rPr>
          <w:rFonts w:ascii="Times New Roman" w:hAnsi="Times New Roman"/>
          <w:sz w:val="24"/>
          <w:szCs w:val="24"/>
          <w:lang w:val="id-ID"/>
        </w:rPr>
        <w:t>tabel 5 diketahui</w:t>
      </w:r>
      <w:r w:rsidRPr="00A34C6B">
        <w:rPr>
          <w:rFonts w:ascii="Times New Roman" w:hAnsi="Times New Roman"/>
          <w:sz w:val="24"/>
          <w:szCs w:val="24"/>
        </w:rPr>
        <w:t xml:space="preserve"> ada kencenderungan semakin positif niat untuk melakukan SADARI  maka semakin baik pula perilaku SADARI dan semakin negatif niat untuk melakukan SADARI maka semakin kurang baik pula perilaku SADARI dan setelah dilakukan uji statistik dengan menggunakan  uji chi-square di peroleh hasil nilai P value = 0,032 berarti P-Value &lt; 0,05 membuktikan bahwa </w:t>
      </w:r>
      <w:r w:rsidRPr="00A34C6B">
        <w:rPr>
          <w:rFonts w:ascii="Times New Roman" w:hAnsi="Times New Roman"/>
          <w:sz w:val="24"/>
          <w:szCs w:val="24"/>
        </w:rPr>
        <w:lastRenderedPageBreak/>
        <w:t xml:space="preserve">terdapat hubungan antara niat dalam melakukan SADARI dengan perilaku SADARI. </w:t>
      </w:r>
    </w:p>
    <w:p w:rsidR="002E0402" w:rsidRPr="00A34C6B" w:rsidRDefault="002E0402" w:rsidP="002E0402">
      <w:pPr>
        <w:pStyle w:val="ListParagraph"/>
        <w:spacing w:after="0" w:line="240" w:lineRule="auto"/>
        <w:ind w:left="426" w:hanging="11"/>
        <w:jc w:val="both"/>
        <w:rPr>
          <w:rFonts w:ascii="Times New Roman" w:hAnsi="Times New Roman"/>
          <w:sz w:val="24"/>
          <w:szCs w:val="24"/>
        </w:rPr>
      </w:pPr>
      <w:r w:rsidRPr="009842E5">
        <w:rPr>
          <w:rFonts w:ascii="Times New Roman" w:hAnsi="Times New Roman"/>
          <w:noProof/>
          <w:sz w:val="24"/>
          <w:szCs w:val="24"/>
          <w:lang w:val="id-ID" w:eastAsia="id-ID"/>
        </w:rPr>
        <w:pict>
          <v:shape id="_x0000_s1135" type="#_x0000_t202" style="position:absolute;left:0;text-align:left;margin-left:176.65pt;margin-top:165.75pt;width:30.15pt;height:22.6pt;z-index:251667456" filled="f" stroked="f">
            <v:textbox>
              <w:txbxContent>
                <w:p w:rsidR="002E0402" w:rsidRPr="00BF759D" w:rsidRDefault="002E0402" w:rsidP="002E0402">
                  <w:pPr>
                    <w:jc w:val="center"/>
                    <w:rPr>
                      <w:lang w:val="id-ID"/>
                    </w:rPr>
                  </w:pPr>
                  <w:r>
                    <w:rPr>
                      <w:lang w:val="id-ID"/>
                    </w:rPr>
                    <w:t>85</w:t>
                  </w:r>
                </w:p>
              </w:txbxContent>
            </v:textbox>
          </v:shape>
        </w:pict>
      </w:r>
      <w:r w:rsidRPr="00A34C6B">
        <w:rPr>
          <w:rFonts w:ascii="Times New Roman" w:hAnsi="Times New Roman"/>
          <w:sz w:val="24"/>
          <w:szCs w:val="24"/>
        </w:rPr>
        <w:t xml:space="preserve">Hal ini sesuai dengan </w:t>
      </w:r>
      <w:r w:rsidRPr="00A34C6B">
        <w:rPr>
          <w:rFonts w:ascii="Times New Roman" w:hAnsi="Times New Roman"/>
          <w:i/>
          <w:sz w:val="24"/>
          <w:szCs w:val="24"/>
        </w:rPr>
        <w:t>Theory Reasoned Action</w:t>
      </w:r>
      <w:r w:rsidRPr="00A34C6B">
        <w:rPr>
          <w:rFonts w:ascii="Times New Roman" w:hAnsi="Times New Roman"/>
          <w:sz w:val="24"/>
          <w:szCs w:val="24"/>
        </w:rPr>
        <w:t xml:space="preserve"> pertama kali dicetuskan oleh Ajzen pada tahun 1980. Teori ini disusun menggunakan asumsi dasar bahwa manusia berperilaku dengan cara yang sadar dan mempertimbangkan segala informasi yang tersedia. Dalam TRA ini, Ajzen (1980) menyatakan bahwa niat mahasiswi dalam melakukan SADARI akan menentukan akan dilakukan atau tidak dilakukannya perilaku mahasiswi dalam melakukan SADARI.</w:t>
      </w:r>
    </w:p>
    <w:p w:rsidR="002E0402" w:rsidRPr="00A34C6B" w:rsidRDefault="002E0402" w:rsidP="002E0402">
      <w:pPr>
        <w:pStyle w:val="ListParagraph"/>
        <w:spacing w:after="0" w:line="240" w:lineRule="auto"/>
        <w:ind w:left="426" w:hanging="11"/>
        <w:jc w:val="both"/>
        <w:rPr>
          <w:rFonts w:ascii="Times New Roman" w:hAnsi="Times New Roman"/>
          <w:sz w:val="24"/>
          <w:szCs w:val="24"/>
        </w:rPr>
      </w:pPr>
      <w:r w:rsidRPr="00A34C6B">
        <w:rPr>
          <w:rFonts w:ascii="Times New Roman" w:hAnsi="Times New Roman"/>
          <w:sz w:val="24"/>
          <w:szCs w:val="24"/>
        </w:rPr>
        <w:t>SADARI adalah pemeriksaan payudara untuk melihat dan memeriksa perubahan payudara agar diketahui adanya benjolan atau masalah lain sejak dini walaupun masih berukuran  kecil sehingga efektif untuk diobati (Yushamen, 2009). Dari hasil penelitian ini sebanyak 88 responden (70,4%) melakukan SADARI ketika ada benjolan dipayudara. Hal ini sesuai menurut Skinner dalam Notoadmodjo (2003) merumuskan bahwa perilaku merupakan respon atau reaksi seseorang terhadap stimulus, dimana mahasiswi akan melakukan SADARI karena adanya stimulus berupa benjolan dipayudara.</w:t>
      </w:r>
    </w:p>
    <w:p w:rsidR="002E0402" w:rsidRPr="00A34C6B" w:rsidRDefault="002E0402" w:rsidP="002E0402">
      <w:pPr>
        <w:pStyle w:val="ListParagraph"/>
        <w:spacing w:after="0" w:line="240" w:lineRule="auto"/>
        <w:ind w:left="426" w:hanging="11"/>
        <w:jc w:val="both"/>
        <w:rPr>
          <w:rFonts w:ascii="Times New Roman" w:hAnsi="Times New Roman"/>
          <w:sz w:val="24"/>
          <w:szCs w:val="24"/>
        </w:rPr>
      </w:pPr>
      <w:r w:rsidRPr="00A34C6B">
        <w:rPr>
          <w:rFonts w:ascii="Times New Roman" w:hAnsi="Times New Roman"/>
          <w:sz w:val="24"/>
          <w:szCs w:val="24"/>
        </w:rPr>
        <w:t xml:space="preserve">Kelainan pada payudara atau tanda dan gejala kanker payudara akan dapat diketahui dengan baik jika SADARI dilakukan dengan prosedur yang benar. Pemeriksaan SADARI dilakukan dengan memperhatikan dan meraba payudara, memijat bagian putting dan meraba daerah ketiak. Dari hasil penelitian ini sebanyak 50 responden (40%) yang tidak berniat memijat payudara sampai keputting  untuk mengetahui adanya cairan yang keluar </w:t>
      </w:r>
      <w:r w:rsidRPr="00A34C6B">
        <w:rPr>
          <w:rFonts w:ascii="Times New Roman" w:hAnsi="Times New Roman"/>
          <w:sz w:val="24"/>
          <w:szCs w:val="24"/>
        </w:rPr>
        <w:lastRenderedPageBreak/>
        <w:t>melalui putting. Padahal menurut Sarp (2007), dalam penelitiannya menyebutkan bahwa bagian bawah dalam (</w:t>
      </w:r>
      <w:r w:rsidRPr="00A34C6B">
        <w:rPr>
          <w:rFonts w:ascii="Times New Roman" w:hAnsi="Times New Roman"/>
          <w:i/>
          <w:sz w:val="24"/>
          <w:szCs w:val="24"/>
        </w:rPr>
        <w:t>infro median</w:t>
      </w:r>
      <w:r w:rsidRPr="00A34C6B">
        <w:rPr>
          <w:rFonts w:ascii="Times New Roman" w:hAnsi="Times New Roman"/>
          <w:sz w:val="24"/>
          <w:szCs w:val="24"/>
        </w:rPr>
        <w:t>) adalah bagian dimana sering ditemukan kelainan yang mengarah pada kejadian kanker payudara.</w:t>
      </w:r>
    </w:p>
    <w:p w:rsidR="002E0402" w:rsidRPr="00A34C6B" w:rsidRDefault="002E0402" w:rsidP="002E0402">
      <w:pPr>
        <w:ind w:left="426" w:hanging="11"/>
        <w:jc w:val="both"/>
        <w:rPr>
          <w:rStyle w:val="longtext"/>
          <w:sz w:val="24"/>
          <w:szCs w:val="24"/>
          <w:shd w:val="clear" w:color="auto" w:fill="FFFFFF"/>
        </w:rPr>
      </w:pPr>
      <w:r w:rsidRPr="00A34C6B">
        <w:rPr>
          <w:sz w:val="24"/>
          <w:szCs w:val="24"/>
        </w:rPr>
        <w:t xml:space="preserve">Berdasarkan hasil penelitian diatas dapat dibuktikan bahwa hipotesis diterima yaitu adanya hubungan niat mahasiswi dalam melakukan SADARI  dengan perilaku mahasiswi dalam melakukan SADARI. Hal ini sesuai menurut Fishei dan Ajzen (2011) </w:t>
      </w:r>
      <w:r w:rsidRPr="00A34C6B">
        <w:rPr>
          <w:rStyle w:val="longtext"/>
          <w:sz w:val="24"/>
          <w:szCs w:val="24"/>
          <w:shd w:val="clear" w:color="auto" w:fill="FFFFFF"/>
        </w:rPr>
        <w:t>orang dikatakan melakukan perilaku karena mereka berniat untuk melakukannya, mereka memiliki keterampilan yang diperlukan dan kemampuan, dan tidak ada kendala lingkungan untuk mencegah mereka melakukan niat mereka</w:t>
      </w:r>
    </w:p>
    <w:p w:rsidR="002E0402" w:rsidRDefault="002E0402" w:rsidP="002E0402">
      <w:pPr>
        <w:ind w:hanging="11"/>
        <w:jc w:val="both"/>
        <w:rPr>
          <w:rStyle w:val="longtext"/>
          <w:b/>
          <w:sz w:val="24"/>
          <w:szCs w:val="24"/>
          <w:shd w:val="clear" w:color="auto" w:fill="FFFFFF"/>
          <w:lang w:val="id-ID"/>
        </w:rPr>
      </w:pPr>
    </w:p>
    <w:p w:rsidR="002E0402" w:rsidRPr="00A34C6B" w:rsidRDefault="002E0402" w:rsidP="002E0402">
      <w:pPr>
        <w:ind w:hanging="11"/>
        <w:jc w:val="both"/>
        <w:rPr>
          <w:rStyle w:val="longtext"/>
          <w:b/>
          <w:sz w:val="24"/>
          <w:szCs w:val="24"/>
          <w:shd w:val="clear" w:color="auto" w:fill="FFFFFF"/>
        </w:rPr>
      </w:pPr>
      <w:r w:rsidRPr="00A34C6B">
        <w:rPr>
          <w:rStyle w:val="longtext"/>
          <w:b/>
          <w:sz w:val="24"/>
          <w:szCs w:val="24"/>
          <w:shd w:val="clear" w:color="auto" w:fill="FFFFFF"/>
        </w:rPr>
        <w:t>KESIMPULAN</w:t>
      </w:r>
    </w:p>
    <w:p w:rsidR="002E0402" w:rsidRPr="00A34C6B" w:rsidRDefault="002E0402" w:rsidP="002E0402">
      <w:pPr>
        <w:pStyle w:val="Default"/>
        <w:numPr>
          <w:ilvl w:val="0"/>
          <w:numId w:val="36"/>
        </w:numPr>
        <w:ind w:left="425" w:hanging="357"/>
        <w:jc w:val="both"/>
        <w:rPr>
          <w:color w:val="auto"/>
        </w:rPr>
      </w:pPr>
      <w:r w:rsidRPr="00A34C6B">
        <w:rPr>
          <w:color w:val="auto"/>
        </w:rPr>
        <w:t>Seluruhan responden memiliki perilaku seimbang antara perilaku baik, cukup dan kurang dalam melakukan SADARI.</w:t>
      </w:r>
    </w:p>
    <w:p w:rsidR="002E0402" w:rsidRPr="00A34C6B" w:rsidRDefault="002E0402" w:rsidP="002E0402">
      <w:pPr>
        <w:pStyle w:val="Default"/>
        <w:numPr>
          <w:ilvl w:val="0"/>
          <w:numId w:val="36"/>
        </w:numPr>
        <w:ind w:left="425" w:hanging="357"/>
        <w:jc w:val="both"/>
        <w:rPr>
          <w:color w:val="auto"/>
        </w:rPr>
      </w:pPr>
      <w:r w:rsidRPr="00A34C6B">
        <w:rPr>
          <w:color w:val="auto"/>
        </w:rPr>
        <w:t>Seluruhan mahasiswi memiliki pengetahuan yang baik dalam melakukan SADARI.</w:t>
      </w:r>
    </w:p>
    <w:p w:rsidR="002E0402" w:rsidRPr="00A34C6B" w:rsidRDefault="002E0402" w:rsidP="002E0402">
      <w:pPr>
        <w:pStyle w:val="Default"/>
        <w:numPr>
          <w:ilvl w:val="0"/>
          <w:numId w:val="36"/>
        </w:numPr>
        <w:ind w:left="425" w:hanging="357"/>
        <w:jc w:val="both"/>
        <w:rPr>
          <w:color w:val="auto"/>
        </w:rPr>
      </w:pPr>
      <w:r w:rsidRPr="00A34C6B">
        <w:rPr>
          <w:color w:val="auto"/>
        </w:rPr>
        <w:t>Seluruhan mahasiswi memiliki niat yang positifdalam melakukan SADARI.</w:t>
      </w:r>
    </w:p>
    <w:p w:rsidR="002E0402" w:rsidRPr="00A34C6B" w:rsidRDefault="002E0402" w:rsidP="002E0402">
      <w:pPr>
        <w:pStyle w:val="Default"/>
        <w:numPr>
          <w:ilvl w:val="0"/>
          <w:numId w:val="36"/>
        </w:numPr>
        <w:ind w:left="425" w:hanging="357"/>
        <w:jc w:val="both"/>
        <w:rPr>
          <w:color w:val="auto"/>
        </w:rPr>
      </w:pPr>
      <w:r w:rsidRPr="00A34C6B">
        <w:rPr>
          <w:color w:val="auto"/>
        </w:rPr>
        <w:t xml:space="preserve">Terdapat hubungan tingkat pengetahuan mahasiswi dalam melakukan SADARIdengan perilakumahasiswi dalam melakukan SADARI dengan </w:t>
      </w:r>
      <w:r w:rsidRPr="00A34C6B">
        <w:rPr>
          <w:i/>
          <w:iCs/>
          <w:color w:val="auto"/>
        </w:rPr>
        <w:t>p value</w:t>
      </w:r>
      <w:r w:rsidRPr="00A34C6B">
        <w:rPr>
          <w:color w:val="auto"/>
        </w:rPr>
        <w:t>= 0,001.</w:t>
      </w:r>
    </w:p>
    <w:p w:rsidR="002E0402" w:rsidRPr="00A34C6B" w:rsidRDefault="002E0402" w:rsidP="002E0402">
      <w:pPr>
        <w:numPr>
          <w:ilvl w:val="0"/>
          <w:numId w:val="36"/>
        </w:numPr>
        <w:ind w:left="425" w:hanging="357"/>
        <w:jc w:val="both"/>
        <w:rPr>
          <w:sz w:val="24"/>
          <w:szCs w:val="24"/>
        </w:rPr>
      </w:pPr>
      <w:r w:rsidRPr="00A34C6B">
        <w:rPr>
          <w:sz w:val="24"/>
          <w:szCs w:val="24"/>
        </w:rPr>
        <w:t xml:space="preserve">Terdapat hubungan niatmahasiswi dalam melakukan SADARIdengan perilakumahasiswi dalam melakukan SADARI dengan </w:t>
      </w:r>
      <w:r w:rsidRPr="00A34C6B">
        <w:rPr>
          <w:i/>
          <w:iCs/>
          <w:sz w:val="24"/>
          <w:szCs w:val="24"/>
        </w:rPr>
        <w:t>p value</w:t>
      </w:r>
      <w:r w:rsidRPr="00A34C6B">
        <w:rPr>
          <w:sz w:val="24"/>
          <w:szCs w:val="24"/>
        </w:rPr>
        <w:t>= 0,032</w:t>
      </w:r>
    </w:p>
    <w:p w:rsidR="002E0402" w:rsidRPr="00A34C6B" w:rsidRDefault="002E0402" w:rsidP="002E0402">
      <w:pPr>
        <w:jc w:val="both"/>
        <w:rPr>
          <w:b/>
          <w:sz w:val="24"/>
          <w:szCs w:val="24"/>
        </w:rPr>
      </w:pPr>
      <w:r w:rsidRPr="00A34C6B">
        <w:rPr>
          <w:b/>
          <w:sz w:val="24"/>
          <w:szCs w:val="24"/>
        </w:rPr>
        <w:t>SARAN</w:t>
      </w:r>
    </w:p>
    <w:p w:rsidR="002E0402" w:rsidRPr="00A34C6B" w:rsidRDefault="002E0402" w:rsidP="002E0402">
      <w:pPr>
        <w:pStyle w:val="ListParagraph"/>
        <w:numPr>
          <w:ilvl w:val="0"/>
          <w:numId w:val="37"/>
        </w:numPr>
        <w:spacing w:after="0" w:line="240" w:lineRule="auto"/>
        <w:ind w:left="425" w:hanging="357"/>
        <w:jc w:val="both"/>
        <w:rPr>
          <w:rFonts w:ascii="Times New Roman" w:hAnsi="Times New Roman"/>
          <w:sz w:val="24"/>
          <w:szCs w:val="24"/>
          <w:lang w:val="id-ID"/>
        </w:rPr>
      </w:pPr>
      <w:r w:rsidRPr="00A34C6B">
        <w:rPr>
          <w:rFonts w:ascii="Times New Roman" w:hAnsi="Times New Roman"/>
          <w:sz w:val="24"/>
          <w:szCs w:val="24"/>
        </w:rPr>
        <w:t xml:space="preserve">Kepada mahasiwi untuk terus meningkatkan pengetahuan dan mencari informasi mengenai SADARI, terutama mengenai cara melakukan SADARI </w:t>
      </w:r>
      <w:r w:rsidRPr="00A34C6B">
        <w:rPr>
          <w:rFonts w:ascii="Times New Roman" w:hAnsi="Times New Roman"/>
          <w:sz w:val="24"/>
          <w:szCs w:val="24"/>
        </w:rPr>
        <w:lastRenderedPageBreak/>
        <w:t>yang benar serta waktu yang tepat dalam melakukan SADARI.</w:t>
      </w:r>
    </w:p>
    <w:p w:rsidR="002E0402" w:rsidRPr="00A34C6B" w:rsidRDefault="002E0402" w:rsidP="002E0402">
      <w:pPr>
        <w:pStyle w:val="ListParagraph"/>
        <w:numPr>
          <w:ilvl w:val="0"/>
          <w:numId w:val="37"/>
        </w:numPr>
        <w:spacing w:after="0" w:line="240" w:lineRule="auto"/>
        <w:ind w:left="425" w:hanging="357"/>
        <w:jc w:val="both"/>
        <w:rPr>
          <w:rFonts w:ascii="Times New Roman" w:hAnsi="Times New Roman"/>
          <w:sz w:val="24"/>
          <w:szCs w:val="24"/>
          <w:lang w:val="sv-SE"/>
        </w:rPr>
      </w:pPr>
      <w:r w:rsidRPr="00A34C6B">
        <w:rPr>
          <w:rFonts w:ascii="Times New Roman" w:hAnsi="Times New Roman"/>
          <w:sz w:val="24"/>
          <w:szCs w:val="24"/>
          <w:lang w:val="sv-SE"/>
        </w:rPr>
        <w:t>Kepada peneliti lain untuk dapat melakukan penelitian lebih lanjut mengenai faktor yang menyebabkan mahasiswi tidak lengkap dalam melakukan SADARI dengan menggunakan teknik observasi dan wawancara tentang SADARI, sehingga hasil yang didapat menjadi lebih baik.</w:t>
      </w:r>
    </w:p>
    <w:p w:rsidR="002E0402" w:rsidRPr="00A34C6B" w:rsidRDefault="002E0402" w:rsidP="002E0402">
      <w:pPr>
        <w:pStyle w:val="ListParagraph"/>
        <w:spacing w:after="0" w:line="240" w:lineRule="auto"/>
        <w:jc w:val="both"/>
        <w:rPr>
          <w:rFonts w:ascii="Times New Roman" w:hAnsi="Times New Roman"/>
          <w:sz w:val="24"/>
          <w:szCs w:val="24"/>
          <w:lang w:val="id-ID"/>
        </w:rPr>
      </w:pPr>
    </w:p>
    <w:p w:rsidR="002E0402" w:rsidRPr="00A34C6B" w:rsidRDefault="002E0402" w:rsidP="002E0402">
      <w:pPr>
        <w:jc w:val="both"/>
        <w:rPr>
          <w:b/>
          <w:sz w:val="24"/>
          <w:szCs w:val="24"/>
        </w:rPr>
      </w:pPr>
      <w:r w:rsidRPr="00A34C6B">
        <w:rPr>
          <w:b/>
          <w:sz w:val="24"/>
          <w:szCs w:val="24"/>
        </w:rPr>
        <w:t>DAFTAR PUSTAKA</w:t>
      </w:r>
    </w:p>
    <w:p w:rsidR="002E0402" w:rsidRPr="00A34C6B" w:rsidRDefault="002E0402" w:rsidP="002E0402">
      <w:pPr>
        <w:ind w:left="709" w:hanging="709"/>
        <w:jc w:val="both"/>
        <w:rPr>
          <w:sz w:val="24"/>
          <w:szCs w:val="24"/>
        </w:rPr>
      </w:pPr>
      <w:r w:rsidRPr="009842E5">
        <w:rPr>
          <w:noProof/>
          <w:sz w:val="24"/>
          <w:szCs w:val="24"/>
          <w:lang w:val="id-ID" w:eastAsia="id-ID"/>
        </w:rPr>
        <w:pict>
          <v:shape id="_x0000_s1137" type="#_x0000_t202" style="position:absolute;left:0;text-align:left;margin-left:176.9pt;margin-top:67.45pt;width:30.15pt;height:22.6pt;z-index:251669504" filled="f" stroked="f">
            <v:textbox>
              <w:txbxContent>
                <w:p w:rsidR="002E0402" w:rsidRPr="00BF759D" w:rsidRDefault="002E0402" w:rsidP="002E0402">
                  <w:pPr>
                    <w:jc w:val="center"/>
                    <w:rPr>
                      <w:lang w:val="id-ID"/>
                    </w:rPr>
                  </w:pPr>
                  <w:r>
                    <w:rPr>
                      <w:lang w:val="id-ID"/>
                    </w:rPr>
                    <w:t>86</w:t>
                  </w:r>
                </w:p>
              </w:txbxContent>
            </v:textbox>
          </v:shape>
        </w:pict>
      </w:r>
      <w:r w:rsidRPr="00A34C6B">
        <w:rPr>
          <w:sz w:val="24"/>
          <w:szCs w:val="24"/>
        </w:rPr>
        <w:t xml:space="preserve">Ajzen, I &amp;Fishbein, M., 1975. </w:t>
      </w:r>
      <w:r w:rsidRPr="00A34C6B">
        <w:rPr>
          <w:i/>
          <w:iCs/>
          <w:sz w:val="24"/>
          <w:szCs w:val="24"/>
        </w:rPr>
        <w:t>Belief, attitude, intention, and behavior: An introduction to theory and research.</w:t>
      </w:r>
      <w:r w:rsidRPr="00A34C6B">
        <w:rPr>
          <w:sz w:val="24"/>
          <w:szCs w:val="24"/>
        </w:rPr>
        <w:t xml:space="preserve"> Reading, MA: Addison-Wesley. 19 april 2014 pukul 09.10 pm.</w:t>
      </w:r>
    </w:p>
    <w:p w:rsidR="002E0402" w:rsidRPr="00A34C6B" w:rsidRDefault="002E0402" w:rsidP="002E0402">
      <w:pPr>
        <w:ind w:left="709" w:hanging="709"/>
        <w:jc w:val="both"/>
        <w:rPr>
          <w:sz w:val="24"/>
          <w:szCs w:val="24"/>
        </w:rPr>
      </w:pPr>
      <w:r w:rsidRPr="00A34C6B">
        <w:rPr>
          <w:sz w:val="24"/>
          <w:szCs w:val="24"/>
        </w:rPr>
        <w:t xml:space="preserve">---------------------------------. 1980. </w:t>
      </w:r>
      <w:hyperlink r:id="rId9" w:tgtFrame="_top" w:history="1">
        <w:r w:rsidRPr="00A34C6B">
          <w:rPr>
            <w:i/>
            <w:iCs/>
            <w:sz w:val="24"/>
            <w:szCs w:val="24"/>
          </w:rPr>
          <w:t>Understanding attitudes and predicting social behavior</w:t>
        </w:r>
      </w:hyperlink>
      <w:r w:rsidRPr="00A34C6B">
        <w:rPr>
          <w:sz w:val="24"/>
          <w:szCs w:val="24"/>
        </w:rPr>
        <w:t xml:space="preserve">. Englewood Cliffs, NJ: Prentice-Hall. </w:t>
      </w:r>
    </w:p>
    <w:p w:rsidR="002E0402" w:rsidRPr="00A34C6B" w:rsidRDefault="002E0402" w:rsidP="002E0402">
      <w:pPr>
        <w:ind w:left="709" w:hanging="709"/>
        <w:jc w:val="both"/>
        <w:rPr>
          <w:sz w:val="24"/>
          <w:szCs w:val="24"/>
        </w:rPr>
      </w:pPr>
      <w:r w:rsidRPr="00A34C6B">
        <w:rPr>
          <w:sz w:val="24"/>
          <w:szCs w:val="24"/>
        </w:rPr>
        <w:t xml:space="preserve">---------------------------------. 2005. </w:t>
      </w:r>
      <w:hyperlink r:id="rId10" w:tgtFrame="_top" w:history="1">
        <w:r w:rsidRPr="00A34C6B">
          <w:rPr>
            <w:i/>
            <w:iCs/>
            <w:sz w:val="24"/>
            <w:szCs w:val="24"/>
          </w:rPr>
          <w:t>Attitudes, personality, and behavior</w:t>
        </w:r>
        <w:r w:rsidRPr="00A34C6B">
          <w:rPr>
            <w:sz w:val="24"/>
            <w:szCs w:val="24"/>
          </w:rPr>
          <w:t xml:space="preserve"> (2nd. Edition)</w:t>
        </w:r>
      </w:hyperlink>
      <w:r w:rsidRPr="00A34C6B">
        <w:rPr>
          <w:sz w:val="24"/>
          <w:szCs w:val="24"/>
        </w:rPr>
        <w:t>. Milton-Keynes, England: Open University Press / McGraw- Hill.</w:t>
      </w:r>
    </w:p>
    <w:p w:rsidR="002E0402" w:rsidRPr="00A34C6B" w:rsidRDefault="002E0402" w:rsidP="002E0402">
      <w:pPr>
        <w:ind w:left="709" w:hanging="709"/>
        <w:jc w:val="both"/>
        <w:rPr>
          <w:sz w:val="24"/>
          <w:szCs w:val="24"/>
        </w:rPr>
      </w:pPr>
      <w:r w:rsidRPr="00A34C6B">
        <w:rPr>
          <w:sz w:val="24"/>
          <w:szCs w:val="24"/>
        </w:rPr>
        <w:t xml:space="preserve">--------------------------------. (Eds.). 2007. </w:t>
      </w:r>
      <w:hyperlink r:id="rId11" w:tgtFrame="_top" w:history="1">
        <w:r w:rsidRPr="00A34C6B">
          <w:rPr>
            <w:i/>
            <w:iCs/>
            <w:sz w:val="24"/>
            <w:szCs w:val="24"/>
          </w:rPr>
          <w:t>Prediction and change of health behavior: Applying the reasoned action approach</w:t>
        </w:r>
      </w:hyperlink>
      <w:r w:rsidRPr="00A34C6B">
        <w:rPr>
          <w:sz w:val="24"/>
          <w:szCs w:val="24"/>
        </w:rPr>
        <w:t xml:space="preserve">. Mahwah, NJ: Lawrence Erlbaum Associates. </w:t>
      </w:r>
    </w:p>
    <w:p w:rsidR="002E0402" w:rsidRPr="00A34C6B" w:rsidRDefault="002E0402" w:rsidP="002E0402">
      <w:pPr>
        <w:ind w:left="709" w:hanging="709"/>
        <w:jc w:val="both"/>
        <w:rPr>
          <w:sz w:val="24"/>
          <w:szCs w:val="24"/>
        </w:rPr>
      </w:pPr>
      <w:r w:rsidRPr="00A34C6B">
        <w:rPr>
          <w:sz w:val="24"/>
          <w:szCs w:val="24"/>
        </w:rPr>
        <w:t xml:space="preserve">--------------------------------. 2010. </w:t>
      </w:r>
      <w:hyperlink r:id="rId12" w:tgtFrame="_top" w:history="1">
        <w:r w:rsidRPr="00A34C6B">
          <w:rPr>
            <w:i/>
            <w:iCs/>
            <w:sz w:val="24"/>
            <w:szCs w:val="24"/>
          </w:rPr>
          <w:t>Predicting and changing behavior: The reasoned action approach</w:t>
        </w:r>
      </w:hyperlink>
      <w:r w:rsidRPr="00A34C6B">
        <w:rPr>
          <w:sz w:val="24"/>
          <w:szCs w:val="24"/>
        </w:rPr>
        <w:t xml:space="preserve">. New York: Psychology Press (Taylor &amp; Francis). </w:t>
      </w:r>
    </w:p>
    <w:p w:rsidR="002E0402" w:rsidRPr="00A34C6B" w:rsidRDefault="002E0402" w:rsidP="002E0402">
      <w:pPr>
        <w:ind w:left="709" w:hanging="709"/>
        <w:jc w:val="both"/>
        <w:rPr>
          <w:sz w:val="24"/>
          <w:szCs w:val="24"/>
        </w:rPr>
      </w:pPr>
      <w:r w:rsidRPr="00A34C6B">
        <w:rPr>
          <w:sz w:val="24"/>
          <w:szCs w:val="24"/>
        </w:rPr>
        <w:t xml:space="preserve">Anjarwati, ND.2010. </w:t>
      </w:r>
      <w:r w:rsidRPr="00A34C6B">
        <w:rPr>
          <w:i/>
          <w:sz w:val="24"/>
          <w:szCs w:val="24"/>
        </w:rPr>
        <w:t>Hubunganpengetahuan SADARI dan</w:t>
      </w:r>
      <w:r>
        <w:rPr>
          <w:i/>
          <w:sz w:val="24"/>
          <w:szCs w:val="24"/>
          <w:lang w:val="id-ID"/>
        </w:rPr>
        <w:t xml:space="preserve"> </w:t>
      </w:r>
      <w:r w:rsidRPr="00A34C6B">
        <w:rPr>
          <w:i/>
          <w:sz w:val="24"/>
          <w:szCs w:val="24"/>
        </w:rPr>
        <w:t>sikap SADARI responden</w:t>
      </w:r>
      <w:r>
        <w:rPr>
          <w:i/>
          <w:sz w:val="24"/>
          <w:szCs w:val="24"/>
          <w:lang w:val="id-ID"/>
        </w:rPr>
        <w:t xml:space="preserve"> </w:t>
      </w:r>
      <w:r w:rsidRPr="00A34C6B">
        <w:rPr>
          <w:i/>
          <w:sz w:val="24"/>
          <w:szCs w:val="24"/>
        </w:rPr>
        <w:t>dengan</w:t>
      </w:r>
      <w:r>
        <w:rPr>
          <w:i/>
          <w:sz w:val="24"/>
          <w:szCs w:val="24"/>
          <w:lang w:val="id-ID"/>
        </w:rPr>
        <w:t xml:space="preserve"> </w:t>
      </w:r>
      <w:r w:rsidRPr="00A34C6B">
        <w:rPr>
          <w:i/>
          <w:sz w:val="24"/>
          <w:szCs w:val="24"/>
        </w:rPr>
        <w:t>tindakan SADARI pada</w:t>
      </w:r>
      <w:r>
        <w:rPr>
          <w:i/>
          <w:sz w:val="24"/>
          <w:szCs w:val="24"/>
          <w:lang w:val="id-ID"/>
        </w:rPr>
        <w:t xml:space="preserve"> </w:t>
      </w:r>
      <w:r w:rsidRPr="00A34C6B">
        <w:rPr>
          <w:i/>
          <w:sz w:val="24"/>
          <w:szCs w:val="24"/>
        </w:rPr>
        <w:t>anak</w:t>
      </w:r>
      <w:r>
        <w:rPr>
          <w:i/>
          <w:sz w:val="24"/>
          <w:szCs w:val="24"/>
          <w:lang w:val="id-ID"/>
        </w:rPr>
        <w:t xml:space="preserve"> </w:t>
      </w:r>
      <w:r w:rsidRPr="00A34C6B">
        <w:rPr>
          <w:i/>
          <w:sz w:val="24"/>
          <w:szCs w:val="24"/>
        </w:rPr>
        <w:t>wanita</w:t>
      </w:r>
      <w:r>
        <w:rPr>
          <w:i/>
          <w:sz w:val="24"/>
          <w:szCs w:val="24"/>
          <w:lang w:val="id-ID"/>
        </w:rPr>
        <w:t xml:space="preserve"> </w:t>
      </w:r>
      <w:r w:rsidRPr="00A34C6B">
        <w:rPr>
          <w:i/>
          <w:sz w:val="24"/>
          <w:szCs w:val="24"/>
        </w:rPr>
        <w:t>penderita</w:t>
      </w:r>
      <w:r>
        <w:rPr>
          <w:i/>
          <w:sz w:val="24"/>
          <w:szCs w:val="24"/>
          <w:lang w:val="id-ID"/>
        </w:rPr>
        <w:t xml:space="preserve"> </w:t>
      </w:r>
      <w:r w:rsidRPr="00A34C6B">
        <w:rPr>
          <w:i/>
          <w:sz w:val="24"/>
          <w:szCs w:val="24"/>
        </w:rPr>
        <w:t>kanker</w:t>
      </w:r>
      <w:r>
        <w:rPr>
          <w:i/>
          <w:sz w:val="24"/>
          <w:szCs w:val="24"/>
          <w:lang w:val="id-ID"/>
        </w:rPr>
        <w:t xml:space="preserve"> </w:t>
      </w:r>
      <w:r w:rsidRPr="00A34C6B">
        <w:rPr>
          <w:i/>
          <w:sz w:val="24"/>
          <w:szCs w:val="24"/>
        </w:rPr>
        <w:t>payudara</w:t>
      </w:r>
      <w:r>
        <w:rPr>
          <w:i/>
          <w:sz w:val="24"/>
          <w:szCs w:val="24"/>
          <w:lang w:val="id-ID"/>
        </w:rPr>
        <w:t xml:space="preserve"> </w:t>
      </w:r>
      <w:r w:rsidRPr="00A34C6B">
        <w:rPr>
          <w:i/>
          <w:sz w:val="24"/>
          <w:szCs w:val="24"/>
        </w:rPr>
        <w:t>tahun 2008</w:t>
      </w:r>
      <w:r w:rsidRPr="00A34C6B">
        <w:rPr>
          <w:sz w:val="24"/>
          <w:szCs w:val="24"/>
        </w:rPr>
        <w:t>. Depok: FKM UI.</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noProof/>
          <w:sz w:val="24"/>
          <w:szCs w:val="24"/>
        </w:rPr>
        <w:t xml:space="preserve">Bustan, M. N., 2007. </w:t>
      </w:r>
      <w:r w:rsidRPr="00A34C6B">
        <w:rPr>
          <w:rFonts w:ascii="Times New Roman" w:hAnsi="Times New Roman"/>
          <w:i/>
          <w:iCs/>
          <w:noProof/>
          <w:sz w:val="24"/>
          <w:szCs w:val="24"/>
        </w:rPr>
        <w:t xml:space="preserve">Epidemiologi Penyakit Tidak Menular </w:t>
      </w:r>
      <w:r w:rsidRPr="00A34C6B">
        <w:rPr>
          <w:rFonts w:ascii="Times New Roman" w:hAnsi="Times New Roman"/>
          <w:i/>
          <w:noProof/>
          <w:sz w:val="24"/>
          <w:szCs w:val="24"/>
        </w:rPr>
        <w:t>ed.2</w:t>
      </w:r>
      <w:r w:rsidRPr="00A34C6B">
        <w:rPr>
          <w:rFonts w:ascii="Times New Roman" w:hAnsi="Times New Roman"/>
          <w:noProof/>
          <w:sz w:val="24"/>
          <w:szCs w:val="24"/>
        </w:rPr>
        <w:t>. Jakarta: Rineka Cipta.</w:t>
      </w:r>
    </w:p>
    <w:p w:rsidR="002E0402" w:rsidRPr="00A34C6B" w:rsidRDefault="002E0402" w:rsidP="002E0402">
      <w:pPr>
        <w:autoSpaceDE w:val="0"/>
        <w:autoSpaceDN w:val="0"/>
        <w:adjustRightInd w:val="0"/>
        <w:ind w:left="709" w:hanging="709"/>
        <w:jc w:val="both"/>
        <w:rPr>
          <w:sz w:val="24"/>
          <w:szCs w:val="24"/>
        </w:rPr>
      </w:pPr>
      <w:r w:rsidRPr="00A34C6B">
        <w:rPr>
          <w:sz w:val="24"/>
          <w:szCs w:val="24"/>
        </w:rPr>
        <w:lastRenderedPageBreak/>
        <w:t xml:space="preserve">Breast Cancer Organization. 2011. </w:t>
      </w:r>
      <w:r w:rsidRPr="00A34C6B">
        <w:rPr>
          <w:i/>
          <w:sz w:val="24"/>
          <w:szCs w:val="24"/>
        </w:rPr>
        <w:t>The five steps of breast self-exam</w:t>
      </w:r>
      <w:hyperlink r:id="rId13" w:history="1">
        <w:r w:rsidRPr="00A34C6B">
          <w:rPr>
            <w:rStyle w:val="Hyperlink"/>
            <w:sz w:val="24"/>
            <w:szCs w:val="24"/>
          </w:rPr>
          <w:tab/>
          <w:t>http://www.breastcancer.org/symptoms/testing/types/self_exam/bsesteps</w:t>
        </w:r>
      </w:hyperlink>
      <w:r w:rsidRPr="00A34C6B">
        <w:rPr>
          <w:sz w:val="24"/>
          <w:szCs w:val="24"/>
        </w:rPr>
        <w:t>diaskes padatanggal 12 maret 2014.</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noProof/>
          <w:sz w:val="24"/>
          <w:szCs w:val="24"/>
        </w:rPr>
        <w:t xml:space="preserve">Corwin, E. J., 2009. </w:t>
      </w:r>
      <w:r w:rsidRPr="00A34C6B">
        <w:rPr>
          <w:rFonts w:ascii="Times New Roman" w:hAnsi="Times New Roman"/>
          <w:i/>
          <w:iCs/>
          <w:noProof/>
          <w:sz w:val="24"/>
          <w:szCs w:val="24"/>
        </w:rPr>
        <w:t>Buku Saku Patofisiologi</w:t>
      </w:r>
      <w:r w:rsidRPr="00A34C6B">
        <w:rPr>
          <w:rFonts w:ascii="Times New Roman" w:hAnsi="Times New Roman"/>
          <w:i/>
          <w:noProof/>
          <w:sz w:val="24"/>
          <w:szCs w:val="24"/>
        </w:rPr>
        <w:t>ed 3</w:t>
      </w:r>
      <w:r w:rsidRPr="00A34C6B">
        <w:rPr>
          <w:rFonts w:ascii="Times New Roman" w:hAnsi="Times New Roman"/>
          <w:noProof/>
          <w:sz w:val="24"/>
          <w:szCs w:val="24"/>
        </w:rPr>
        <w:t>. Jakarta: EGC.</w:t>
      </w:r>
    </w:p>
    <w:p w:rsidR="002E0402" w:rsidRPr="00A34C6B" w:rsidRDefault="002E0402" w:rsidP="002E0402">
      <w:pPr>
        <w:ind w:left="709" w:hanging="709"/>
        <w:jc w:val="both"/>
        <w:rPr>
          <w:noProof/>
          <w:sz w:val="24"/>
          <w:szCs w:val="24"/>
        </w:rPr>
      </w:pPr>
      <w:r w:rsidRPr="00A34C6B">
        <w:rPr>
          <w:noProof/>
          <w:sz w:val="24"/>
          <w:szCs w:val="24"/>
        </w:rPr>
        <w:t xml:space="preserve">Dahlan, M., 2009. </w:t>
      </w:r>
      <w:r w:rsidRPr="00A34C6B">
        <w:rPr>
          <w:i/>
          <w:iCs/>
          <w:noProof/>
          <w:sz w:val="24"/>
          <w:szCs w:val="24"/>
        </w:rPr>
        <w:t xml:space="preserve">Statistik untuk Kedokteran dan Kesehatan. </w:t>
      </w:r>
      <w:r w:rsidRPr="00A34C6B">
        <w:rPr>
          <w:noProof/>
          <w:sz w:val="24"/>
          <w:szCs w:val="24"/>
        </w:rPr>
        <w:t>Jakarta: Salemba Medika.</w:t>
      </w:r>
    </w:p>
    <w:p w:rsidR="002E0402" w:rsidRPr="00A34C6B" w:rsidRDefault="002E0402" w:rsidP="002E0402">
      <w:pPr>
        <w:ind w:left="709" w:hanging="709"/>
        <w:jc w:val="both"/>
        <w:rPr>
          <w:sz w:val="24"/>
          <w:szCs w:val="24"/>
        </w:rPr>
      </w:pPr>
      <w:r w:rsidRPr="00A34C6B">
        <w:rPr>
          <w:sz w:val="24"/>
          <w:szCs w:val="24"/>
        </w:rPr>
        <w:t xml:space="preserve">Harahap, Nisa Hanesty. 2010. </w:t>
      </w:r>
      <w:r w:rsidRPr="00A34C6B">
        <w:rPr>
          <w:i/>
          <w:sz w:val="24"/>
          <w:szCs w:val="24"/>
        </w:rPr>
        <w:t>Perilaku karyawati di kantor Dinas Pendidikan Sumatera Utara mengenai metode SADARI sebagai deteksi dini kanker payudara [skripsi].</w:t>
      </w:r>
      <w:r w:rsidRPr="00A34C6B">
        <w:rPr>
          <w:sz w:val="24"/>
          <w:szCs w:val="24"/>
        </w:rPr>
        <w:t xml:space="preserve"> Medan: FK USU.</w:t>
      </w:r>
    </w:p>
    <w:p w:rsidR="002E0402" w:rsidRPr="00A34C6B" w:rsidRDefault="002E0402" w:rsidP="002E0402">
      <w:pPr>
        <w:ind w:left="709" w:hanging="709"/>
        <w:jc w:val="both"/>
        <w:rPr>
          <w:sz w:val="24"/>
          <w:szCs w:val="24"/>
        </w:rPr>
      </w:pPr>
      <w:r w:rsidRPr="00A34C6B">
        <w:rPr>
          <w:sz w:val="24"/>
          <w:szCs w:val="24"/>
        </w:rPr>
        <w:t xml:space="preserve">Husniati, 2012. </w:t>
      </w:r>
      <w:r w:rsidRPr="00A34C6B">
        <w:rPr>
          <w:i/>
          <w:sz w:val="24"/>
          <w:szCs w:val="24"/>
        </w:rPr>
        <w:t xml:space="preserve">Hubungan Pengetahuan dan Sikap Remaja Putri dengan Pemeriksaan Payudara Sendiri Di SMA Negeri Trienggadeng Kabupaten Pidie Jaya Tahun 2012. </w:t>
      </w:r>
      <w:r w:rsidRPr="00A34C6B">
        <w:rPr>
          <w:sz w:val="24"/>
          <w:szCs w:val="24"/>
        </w:rPr>
        <w:t xml:space="preserve">Aceh: </w:t>
      </w:r>
      <w:r w:rsidRPr="00A34C6B">
        <w:rPr>
          <w:iCs/>
          <w:sz w:val="24"/>
          <w:szCs w:val="24"/>
        </w:rPr>
        <w:t>Kebidanan STIKes U’Budiyah Banda Aceh.</w:t>
      </w:r>
    </w:p>
    <w:p w:rsidR="002E0402" w:rsidRPr="00A34C6B" w:rsidRDefault="002E0402" w:rsidP="002E0402">
      <w:pPr>
        <w:ind w:left="709" w:hanging="709"/>
        <w:jc w:val="both"/>
        <w:rPr>
          <w:sz w:val="24"/>
          <w:szCs w:val="24"/>
        </w:rPr>
      </w:pPr>
      <w:r w:rsidRPr="00A34C6B">
        <w:rPr>
          <w:sz w:val="24"/>
          <w:szCs w:val="24"/>
        </w:rPr>
        <w:t xml:space="preserve">Imeldyanti A, 2010. </w:t>
      </w:r>
      <w:r w:rsidRPr="00A34C6B">
        <w:rPr>
          <w:i/>
          <w:sz w:val="24"/>
          <w:szCs w:val="24"/>
        </w:rPr>
        <w:t>Hubungan pengetahuan sikap remaja putri terhadap perilaku SADARI di SMUN 2 Pasar Kemis Kabupaten Tangerang Tahun 2010</w:t>
      </w:r>
      <w:r w:rsidRPr="00A34C6B">
        <w:rPr>
          <w:sz w:val="24"/>
          <w:szCs w:val="24"/>
        </w:rPr>
        <w:t>. Jakarta: Skripsi FKM UI.</w:t>
      </w:r>
    </w:p>
    <w:p w:rsidR="002E0402" w:rsidRPr="00A34C6B" w:rsidRDefault="002E0402" w:rsidP="002E0402">
      <w:pPr>
        <w:ind w:left="709" w:hanging="709"/>
        <w:jc w:val="both"/>
        <w:rPr>
          <w:sz w:val="24"/>
          <w:szCs w:val="24"/>
        </w:rPr>
      </w:pPr>
      <w:r w:rsidRPr="00A34C6B">
        <w:rPr>
          <w:sz w:val="24"/>
          <w:szCs w:val="24"/>
        </w:rPr>
        <w:t xml:space="preserve">Lily. 2008. </w:t>
      </w:r>
      <w:r w:rsidRPr="00A34C6B">
        <w:rPr>
          <w:i/>
          <w:iCs/>
          <w:sz w:val="24"/>
          <w:szCs w:val="24"/>
        </w:rPr>
        <w:t>Hati–hati, ABG Rentan Terkena Kanker Payudara</w:t>
      </w:r>
      <w:r w:rsidRPr="00A34C6B">
        <w:rPr>
          <w:sz w:val="24"/>
          <w:szCs w:val="24"/>
        </w:rPr>
        <w:t xml:space="preserve">.  HYPERLINK "http://www.Rileks.com" </w:t>
      </w:r>
      <w:r w:rsidRPr="00A34C6B">
        <w:rPr>
          <w:rStyle w:val="Hyperlink"/>
          <w:sz w:val="24"/>
          <w:szCs w:val="24"/>
        </w:rPr>
        <w:t>http://www.Rileks.com</w:t>
      </w:r>
      <w:r w:rsidRPr="00A34C6B">
        <w:rPr>
          <w:sz w:val="24"/>
          <w:szCs w:val="24"/>
        </w:rPr>
        <w:t xml:space="preserve">  diakses pada tanggal 9 maret 2014.</w:t>
      </w:r>
    </w:p>
    <w:p w:rsidR="002E0402" w:rsidRPr="00A34C6B" w:rsidRDefault="002E0402" w:rsidP="002E0402">
      <w:pPr>
        <w:ind w:left="709" w:hanging="709"/>
        <w:jc w:val="both"/>
        <w:rPr>
          <w:sz w:val="24"/>
          <w:szCs w:val="24"/>
        </w:rPr>
      </w:pPr>
      <w:r w:rsidRPr="00A34C6B">
        <w:rPr>
          <w:sz w:val="24"/>
          <w:szCs w:val="24"/>
        </w:rPr>
        <w:t>Mubarak. 2007. Promosi Kesehatan, Sebuah Pengantar Proses Belajar Mengajar Dalam Pendidikan. Yogyakarta: Graha Ilmu.</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noProof/>
          <w:sz w:val="24"/>
          <w:szCs w:val="24"/>
        </w:rPr>
        <w:t xml:space="preserve">Nanda, 2012. </w:t>
      </w:r>
      <w:r w:rsidRPr="00A34C6B">
        <w:rPr>
          <w:rFonts w:ascii="Times New Roman" w:hAnsi="Times New Roman"/>
          <w:i/>
          <w:iCs/>
          <w:noProof/>
          <w:sz w:val="24"/>
          <w:szCs w:val="24"/>
        </w:rPr>
        <w:t xml:space="preserve">Aplikasi Asuhan Keperawatan NIC-NOC 2012. </w:t>
      </w:r>
      <w:r w:rsidRPr="00A34C6B">
        <w:rPr>
          <w:rFonts w:ascii="Times New Roman" w:hAnsi="Times New Roman"/>
          <w:noProof/>
          <w:sz w:val="24"/>
          <w:szCs w:val="24"/>
        </w:rPr>
        <w:t>Yogyakarta: Media Hardy.</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noProof/>
          <w:sz w:val="24"/>
          <w:szCs w:val="24"/>
        </w:rPr>
        <w:t xml:space="preserve">Notoatmodjo, S., 2003. </w:t>
      </w:r>
      <w:r w:rsidRPr="00A34C6B">
        <w:rPr>
          <w:rFonts w:ascii="Times New Roman" w:hAnsi="Times New Roman"/>
          <w:i/>
          <w:iCs/>
          <w:noProof/>
          <w:sz w:val="24"/>
          <w:szCs w:val="24"/>
        </w:rPr>
        <w:t xml:space="preserve">Prinsip-Prinsip Dasar Ilmu Kesehatan Masyarakat. Cet. Ke-2. </w:t>
      </w:r>
      <w:r w:rsidRPr="00A34C6B">
        <w:rPr>
          <w:rFonts w:ascii="Times New Roman" w:hAnsi="Times New Roman"/>
          <w:noProof/>
          <w:sz w:val="24"/>
          <w:szCs w:val="24"/>
        </w:rPr>
        <w:t>Jakarta: Rineka Cipta.</w:t>
      </w:r>
    </w:p>
    <w:p w:rsidR="002E0402" w:rsidRPr="00A34C6B" w:rsidRDefault="002E0402" w:rsidP="002E0402">
      <w:pPr>
        <w:jc w:val="both"/>
        <w:rPr>
          <w:sz w:val="24"/>
          <w:szCs w:val="24"/>
        </w:rPr>
      </w:pPr>
      <w:r w:rsidRPr="00A34C6B">
        <w:rPr>
          <w:sz w:val="24"/>
          <w:szCs w:val="24"/>
        </w:rPr>
        <w:t xml:space="preserve">--------------------, 2005. </w:t>
      </w:r>
      <w:r w:rsidRPr="00A34C6B">
        <w:rPr>
          <w:i/>
          <w:sz w:val="24"/>
          <w:szCs w:val="24"/>
        </w:rPr>
        <w:t>Metodologi Penelitian Kesehatan</w:t>
      </w:r>
      <w:r w:rsidRPr="00A34C6B">
        <w:rPr>
          <w:sz w:val="24"/>
          <w:szCs w:val="24"/>
        </w:rPr>
        <w:t>. Jakarta: Rineka Cipta.</w:t>
      </w:r>
    </w:p>
    <w:p w:rsidR="002E0402" w:rsidRPr="00A34C6B" w:rsidRDefault="002E0402" w:rsidP="002E0402">
      <w:pPr>
        <w:jc w:val="both"/>
        <w:rPr>
          <w:sz w:val="24"/>
          <w:szCs w:val="24"/>
        </w:rPr>
      </w:pPr>
      <w:r w:rsidRPr="00A34C6B">
        <w:rPr>
          <w:sz w:val="24"/>
          <w:szCs w:val="24"/>
        </w:rPr>
        <w:lastRenderedPageBreak/>
        <w:t xml:space="preserve">--------------------, 2010. </w:t>
      </w:r>
      <w:r w:rsidRPr="00A34C6B">
        <w:rPr>
          <w:i/>
          <w:sz w:val="24"/>
          <w:szCs w:val="24"/>
        </w:rPr>
        <w:t>Ilmu Perilaku Kesehatan</w:t>
      </w:r>
      <w:r w:rsidRPr="00A34C6B">
        <w:rPr>
          <w:sz w:val="24"/>
          <w:szCs w:val="24"/>
        </w:rPr>
        <w:t>. Jakarta: Rineka Cipta.</w:t>
      </w:r>
    </w:p>
    <w:p w:rsidR="002E0402" w:rsidRPr="00A34C6B" w:rsidRDefault="002E0402" w:rsidP="002E0402">
      <w:pPr>
        <w:tabs>
          <w:tab w:val="left" w:pos="1701"/>
          <w:tab w:val="left" w:pos="1843"/>
          <w:tab w:val="left" w:pos="2410"/>
        </w:tabs>
        <w:jc w:val="both"/>
        <w:rPr>
          <w:sz w:val="24"/>
          <w:szCs w:val="24"/>
        </w:rPr>
      </w:pPr>
      <w:r w:rsidRPr="00A34C6B">
        <w:rPr>
          <w:sz w:val="24"/>
          <w:szCs w:val="24"/>
        </w:rPr>
        <w:t xml:space="preserve">--------------------, 2012. </w:t>
      </w:r>
      <w:r w:rsidRPr="00A34C6B">
        <w:rPr>
          <w:i/>
          <w:sz w:val="24"/>
          <w:szCs w:val="24"/>
        </w:rPr>
        <w:t>Metodologi Penelitian Kesehatan</w:t>
      </w:r>
      <w:r w:rsidRPr="00A34C6B">
        <w:rPr>
          <w:sz w:val="24"/>
          <w:szCs w:val="24"/>
        </w:rPr>
        <w:t>. Jakarta: Rineka Cipta.</w:t>
      </w:r>
    </w:p>
    <w:p w:rsidR="002E0402" w:rsidRPr="00A34C6B" w:rsidRDefault="002E0402" w:rsidP="002E0402">
      <w:pPr>
        <w:ind w:left="709" w:hanging="709"/>
        <w:jc w:val="both"/>
        <w:rPr>
          <w:sz w:val="24"/>
          <w:szCs w:val="24"/>
        </w:rPr>
      </w:pPr>
      <w:r w:rsidRPr="00A34C6B">
        <w:rPr>
          <w:sz w:val="24"/>
          <w:szCs w:val="24"/>
        </w:rPr>
        <w:t xml:space="preserve">Nugraheni, Angesti. 2010. </w:t>
      </w:r>
      <w:r w:rsidRPr="00A34C6B">
        <w:rPr>
          <w:i/>
          <w:sz w:val="24"/>
          <w:szCs w:val="24"/>
        </w:rPr>
        <w:t>Hubungan tingkat pengetahuan tentang SADARI dengan perilaku SADARI sebagai deteksi dini kanker payudara pada mahasiswi DIV Kebidanan FK UNS [skripsi]</w:t>
      </w:r>
      <w:r w:rsidRPr="00A34C6B">
        <w:rPr>
          <w:sz w:val="24"/>
          <w:szCs w:val="24"/>
        </w:rPr>
        <w:t>. Solo: FK UNS.</w:t>
      </w:r>
    </w:p>
    <w:p w:rsidR="002E0402" w:rsidRPr="00A34C6B" w:rsidRDefault="002E0402" w:rsidP="002E0402">
      <w:pPr>
        <w:ind w:left="709" w:hanging="709"/>
        <w:jc w:val="both"/>
        <w:rPr>
          <w:noProof/>
          <w:sz w:val="24"/>
          <w:szCs w:val="24"/>
        </w:rPr>
      </w:pPr>
      <w:r w:rsidRPr="009842E5">
        <w:rPr>
          <w:noProof/>
          <w:sz w:val="24"/>
          <w:szCs w:val="24"/>
          <w:lang w:val="id-ID" w:eastAsia="id-ID"/>
        </w:rPr>
        <w:pict>
          <v:shape id="_x0000_s1136" type="#_x0000_t202" style="position:absolute;left:0;text-align:left;margin-left:176.95pt;margin-top:82.95pt;width:30.15pt;height:22.6pt;z-index:251668480" filled="f" stroked="f">
            <v:textbox>
              <w:txbxContent>
                <w:p w:rsidR="002E0402" w:rsidRPr="00BF759D" w:rsidRDefault="002E0402" w:rsidP="002E0402">
                  <w:pPr>
                    <w:jc w:val="center"/>
                    <w:rPr>
                      <w:lang w:val="id-ID"/>
                    </w:rPr>
                  </w:pPr>
                  <w:r>
                    <w:rPr>
                      <w:lang w:val="id-ID"/>
                    </w:rPr>
                    <w:t>87</w:t>
                  </w:r>
                </w:p>
              </w:txbxContent>
            </v:textbox>
          </v:shape>
        </w:pict>
      </w:r>
      <w:r w:rsidRPr="00A34C6B">
        <w:rPr>
          <w:noProof/>
          <w:sz w:val="24"/>
          <w:szCs w:val="24"/>
        </w:rPr>
        <w:t xml:space="preserve">Nursalam, 2008. </w:t>
      </w:r>
      <w:r w:rsidRPr="00A34C6B">
        <w:rPr>
          <w:i/>
          <w:iCs/>
          <w:noProof/>
          <w:sz w:val="24"/>
          <w:szCs w:val="24"/>
        </w:rPr>
        <w:t xml:space="preserve">Konsep dan prinsip metedologi penelitian ilmu Keperawatan: Pedoman Skripsi, Tesis dan Instrumen Penelitian. </w:t>
      </w:r>
      <w:r w:rsidRPr="00A34C6B">
        <w:rPr>
          <w:noProof/>
          <w:sz w:val="24"/>
          <w:szCs w:val="24"/>
        </w:rPr>
        <w:t>Jakarta: Salemba Medika.</w:t>
      </w:r>
    </w:p>
    <w:p w:rsidR="002E0402" w:rsidRPr="00A34C6B" w:rsidRDefault="002E0402" w:rsidP="002E0402">
      <w:pPr>
        <w:ind w:left="709" w:hanging="709"/>
        <w:jc w:val="both"/>
        <w:rPr>
          <w:noProof/>
          <w:sz w:val="24"/>
          <w:szCs w:val="24"/>
        </w:rPr>
      </w:pPr>
      <w:r w:rsidRPr="00A34C6B">
        <w:rPr>
          <w:noProof/>
          <w:sz w:val="24"/>
          <w:szCs w:val="24"/>
        </w:rPr>
        <w:t xml:space="preserve">Ozgul Karayurt et al. 2008. </w:t>
      </w:r>
      <w:r w:rsidRPr="00A34C6B">
        <w:rPr>
          <w:i/>
          <w:noProof/>
          <w:sz w:val="24"/>
          <w:szCs w:val="24"/>
        </w:rPr>
        <w:t>Awareness of Breast Cancer Risk Factors and Practice of Breast Self Examination among High School Students in Turkey</w:t>
      </w:r>
      <w:r w:rsidRPr="00A34C6B">
        <w:rPr>
          <w:noProof/>
          <w:sz w:val="24"/>
          <w:szCs w:val="24"/>
        </w:rPr>
        <w:t>. Turki:  BMC Public Health,8: 359.</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noProof/>
          <w:sz w:val="24"/>
          <w:szCs w:val="24"/>
        </w:rPr>
        <w:t xml:space="preserve">Price, S. A. &amp; Wilson, L. M., 2005. </w:t>
      </w:r>
      <w:r w:rsidRPr="00A34C6B">
        <w:rPr>
          <w:rFonts w:ascii="Times New Roman" w:hAnsi="Times New Roman"/>
          <w:i/>
          <w:iCs/>
          <w:noProof/>
          <w:sz w:val="24"/>
          <w:szCs w:val="24"/>
        </w:rPr>
        <w:t xml:space="preserve">Patofisiologi: Konsep Klinis Proses-Proses Penyakit Vol.2. </w:t>
      </w:r>
      <w:r w:rsidRPr="00A34C6B">
        <w:rPr>
          <w:rFonts w:ascii="Times New Roman" w:hAnsi="Times New Roman"/>
          <w:i/>
          <w:noProof/>
          <w:sz w:val="24"/>
          <w:szCs w:val="24"/>
        </w:rPr>
        <w:t>ed 6</w:t>
      </w:r>
      <w:r w:rsidRPr="00A34C6B">
        <w:rPr>
          <w:rFonts w:ascii="Times New Roman" w:hAnsi="Times New Roman"/>
          <w:noProof/>
          <w:sz w:val="24"/>
          <w:szCs w:val="24"/>
        </w:rPr>
        <w:t>. Jakarta: EGC.</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noProof/>
          <w:sz w:val="24"/>
          <w:szCs w:val="24"/>
        </w:rPr>
        <w:t xml:space="preserve">Purwoastuti, E., 2012. </w:t>
      </w:r>
      <w:r w:rsidRPr="00A34C6B">
        <w:rPr>
          <w:rFonts w:ascii="Times New Roman" w:hAnsi="Times New Roman"/>
          <w:i/>
          <w:iCs/>
          <w:noProof/>
          <w:sz w:val="24"/>
          <w:szCs w:val="24"/>
        </w:rPr>
        <w:t xml:space="preserve">Kanker Payuda. </w:t>
      </w:r>
      <w:r w:rsidRPr="00A34C6B">
        <w:rPr>
          <w:rFonts w:ascii="Times New Roman" w:hAnsi="Times New Roman"/>
          <w:noProof/>
          <w:sz w:val="24"/>
          <w:szCs w:val="24"/>
        </w:rPr>
        <w:t>ed.5 Yogyakarta: Kanisius.</w:t>
      </w:r>
    </w:p>
    <w:p w:rsidR="002E0402" w:rsidRPr="00A34C6B" w:rsidRDefault="002E0402" w:rsidP="002E0402">
      <w:pPr>
        <w:ind w:left="720" w:hanging="720"/>
        <w:jc w:val="both"/>
        <w:rPr>
          <w:sz w:val="24"/>
          <w:szCs w:val="24"/>
        </w:rPr>
      </w:pPr>
      <w:r w:rsidRPr="00A34C6B">
        <w:rPr>
          <w:sz w:val="24"/>
          <w:szCs w:val="24"/>
        </w:rPr>
        <w:t xml:space="preserve">Putri, Arini Estetia. 2011. </w:t>
      </w:r>
      <w:r w:rsidRPr="00A34C6B">
        <w:rPr>
          <w:i/>
          <w:sz w:val="24"/>
          <w:szCs w:val="24"/>
        </w:rPr>
        <w:t>Hubungan Tingkat Pengetahuan dan Sikap Remaja Puteri tentang SADARI terhadap Perilaku SADARI di MA KMI Diniyyah Puteri Padang Panjang pada Bulan Februari 2011</w:t>
      </w:r>
      <w:r w:rsidRPr="00A34C6B">
        <w:rPr>
          <w:sz w:val="24"/>
          <w:szCs w:val="24"/>
        </w:rPr>
        <w:t>. Jakarta: Skripsi Universitas Islam Negeri Syarif Hidayatullah Jakarta.</w:t>
      </w:r>
    </w:p>
    <w:p w:rsidR="002E0402" w:rsidRPr="00A34C6B" w:rsidRDefault="002E0402" w:rsidP="002E0402">
      <w:pPr>
        <w:ind w:left="709" w:hanging="709"/>
        <w:jc w:val="both"/>
        <w:rPr>
          <w:sz w:val="24"/>
          <w:szCs w:val="24"/>
          <w:shd w:val="clear" w:color="auto" w:fill="FFFFFF"/>
        </w:rPr>
      </w:pPr>
      <w:r w:rsidRPr="00A34C6B">
        <w:rPr>
          <w:sz w:val="24"/>
          <w:szCs w:val="24"/>
          <w:shd w:val="clear" w:color="auto" w:fill="FFFFFF"/>
        </w:rPr>
        <w:t xml:space="preserve">Ramadhani, N, 2007. </w:t>
      </w:r>
      <w:r w:rsidRPr="00A34C6B">
        <w:rPr>
          <w:i/>
          <w:sz w:val="24"/>
          <w:szCs w:val="24"/>
          <w:shd w:val="clear" w:color="auto" w:fill="FFFFFF"/>
        </w:rPr>
        <w:t>Model Perilaku Penggunaan IT “NR-2007” pengembangan dari Technology Acceptance Model (TAM)</w:t>
      </w:r>
      <w:r w:rsidRPr="00A34C6B">
        <w:rPr>
          <w:sz w:val="24"/>
          <w:szCs w:val="24"/>
          <w:shd w:val="clear" w:color="auto" w:fill="FFFFFF"/>
        </w:rPr>
        <w:t>. http:/neila.staff.ugm.ac.id/neila_buletin-tsm.pdf diaskes pada tanggal 14 maret 2014.</w:t>
      </w:r>
    </w:p>
    <w:p w:rsidR="002E0402" w:rsidRPr="00A34C6B" w:rsidRDefault="002E0402" w:rsidP="002E0402">
      <w:pPr>
        <w:jc w:val="both"/>
        <w:rPr>
          <w:sz w:val="24"/>
          <w:szCs w:val="24"/>
        </w:rPr>
      </w:pPr>
      <w:r w:rsidRPr="00A34C6B">
        <w:rPr>
          <w:sz w:val="24"/>
          <w:szCs w:val="24"/>
        </w:rPr>
        <w:t xml:space="preserve">Rasjidi, Imam. 2010. </w:t>
      </w:r>
      <w:r w:rsidRPr="00A34C6B">
        <w:rPr>
          <w:i/>
          <w:sz w:val="24"/>
          <w:szCs w:val="24"/>
        </w:rPr>
        <w:t>Epidemiologi kanker pada wanita</w:t>
      </w:r>
      <w:r w:rsidRPr="00A34C6B">
        <w:rPr>
          <w:sz w:val="24"/>
          <w:szCs w:val="24"/>
        </w:rPr>
        <w:t>. Jakarta: Sagung Seto.</w:t>
      </w:r>
    </w:p>
    <w:p w:rsidR="002E0402" w:rsidRPr="00A34C6B" w:rsidRDefault="002E0402" w:rsidP="002E0402">
      <w:pPr>
        <w:ind w:left="851" w:hanging="851"/>
        <w:jc w:val="both"/>
        <w:rPr>
          <w:sz w:val="24"/>
          <w:szCs w:val="24"/>
        </w:rPr>
      </w:pPr>
      <w:r w:rsidRPr="00A34C6B">
        <w:rPr>
          <w:sz w:val="24"/>
          <w:szCs w:val="24"/>
        </w:rPr>
        <w:lastRenderedPageBreak/>
        <w:t xml:space="preserve">-----------------. 2010. </w:t>
      </w:r>
      <w:r w:rsidRPr="00A34C6B">
        <w:rPr>
          <w:i/>
          <w:sz w:val="24"/>
          <w:szCs w:val="24"/>
        </w:rPr>
        <w:t>100 questions &amp; answers kanker pada wanita</w:t>
      </w:r>
      <w:r w:rsidRPr="00A34C6B">
        <w:rPr>
          <w:sz w:val="24"/>
          <w:szCs w:val="24"/>
        </w:rPr>
        <w:t>. Jakarta: PT Elex Media Komputindo.</w:t>
      </w:r>
    </w:p>
    <w:p w:rsidR="002E0402" w:rsidRPr="00A34C6B" w:rsidRDefault="002E0402" w:rsidP="002E0402">
      <w:pPr>
        <w:ind w:left="709" w:hanging="709"/>
        <w:jc w:val="both"/>
        <w:rPr>
          <w:sz w:val="24"/>
          <w:szCs w:val="24"/>
        </w:rPr>
      </w:pPr>
      <w:r w:rsidRPr="00A34C6B">
        <w:rPr>
          <w:sz w:val="24"/>
          <w:szCs w:val="24"/>
        </w:rPr>
        <w:t xml:space="preserve">RSIA Lembayung Husada, 2013. </w:t>
      </w:r>
      <w:r w:rsidRPr="00A34C6B">
        <w:rPr>
          <w:i/>
          <w:sz w:val="24"/>
          <w:szCs w:val="24"/>
        </w:rPr>
        <w:t>Kanker Payudara</w:t>
      </w:r>
      <w:r w:rsidRPr="00A34C6B">
        <w:rPr>
          <w:sz w:val="24"/>
          <w:szCs w:val="24"/>
        </w:rPr>
        <w:t>. http://wwwrsialembayunghusada.com diaskes pada tanggal 13 maret 2014.</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sz w:val="24"/>
          <w:szCs w:val="24"/>
        </w:rPr>
        <w:t xml:space="preserve">BIBLIOGRAPHY  \l 1033  </w:t>
      </w:r>
      <w:r w:rsidRPr="00A34C6B">
        <w:rPr>
          <w:rFonts w:ascii="Times New Roman" w:hAnsi="Times New Roman"/>
          <w:noProof/>
          <w:sz w:val="24"/>
          <w:szCs w:val="24"/>
        </w:rPr>
        <w:t xml:space="preserve">Sari, P. E., 2013. </w:t>
      </w:r>
      <w:r w:rsidRPr="00A34C6B">
        <w:rPr>
          <w:rFonts w:ascii="Times New Roman" w:hAnsi="Times New Roman"/>
          <w:i/>
          <w:iCs/>
          <w:noProof/>
          <w:sz w:val="24"/>
          <w:szCs w:val="24"/>
        </w:rPr>
        <w:t xml:space="preserve">Gambaran pengetahuan remaja tentang pemeriksaan payudara sendiri (SADARI) pada mahasiswa jurusan pendidikan bahasa dan sastra indonesia UPI angkatan 2010/2011. </w:t>
      </w:r>
      <w:r w:rsidRPr="00A34C6B">
        <w:rPr>
          <w:rFonts w:ascii="Times New Roman" w:hAnsi="Times New Roman"/>
          <w:noProof/>
          <w:sz w:val="24"/>
          <w:szCs w:val="24"/>
        </w:rPr>
        <w:t>Jakarta: Skripsi Universitas Pendidikan Indonesia.</w:t>
      </w:r>
    </w:p>
    <w:p w:rsidR="002E0402" w:rsidRPr="00A34C6B" w:rsidRDefault="002E0402" w:rsidP="002E0402">
      <w:pPr>
        <w:ind w:left="709" w:hanging="709"/>
        <w:jc w:val="both"/>
        <w:rPr>
          <w:noProof/>
          <w:sz w:val="24"/>
          <w:szCs w:val="24"/>
        </w:rPr>
      </w:pPr>
      <w:r w:rsidRPr="00A34C6B">
        <w:rPr>
          <w:sz w:val="24"/>
          <w:szCs w:val="24"/>
        </w:rPr>
        <w:t xml:space="preserve">BIBLIOGRAPHY  \l 1033  </w:t>
      </w:r>
      <w:r w:rsidRPr="00A34C6B">
        <w:rPr>
          <w:noProof/>
          <w:sz w:val="24"/>
          <w:szCs w:val="24"/>
        </w:rPr>
        <w:t xml:space="preserve">Setiadi, 2007. </w:t>
      </w:r>
      <w:r w:rsidRPr="00A34C6B">
        <w:rPr>
          <w:i/>
          <w:iCs/>
          <w:noProof/>
          <w:sz w:val="24"/>
          <w:szCs w:val="24"/>
        </w:rPr>
        <w:t xml:space="preserve">Konsep dan Penulisan Riset Keperawatan. </w:t>
      </w:r>
      <w:r w:rsidRPr="00A34C6B">
        <w:rPr>
          <w:noProof/>
          <w:sz w:val="24"/>
          <w:szCs w:val="24"/>
        </w:rPr>
        <w:t>Yogyakarta: Graha Ilmu.</w:t>
      </w:r>
    </w:p>
    <w:p w:rsidR="002E0402" w:rsidRPr="00A34C6B" w:rsidRDefault="002E0402" w:rsidP="002E0402">
      <w:pPr>
        <w:ind w:left="709" w:hanging="709"/>
        <w:jc w:val="both"/>
        <w:rPr>
          <w:noProof/>
          <w:sz w:val="24"/>
          <w:szCs w:val="24"/>
        </w:rPr>
      </w:pPr>
      <w:r w:rsidRPr="00A34C6B">
        <w:rPr>
          <w:noProof/>
          <w:sz w:val="24"/>
          <w:szCs w:val="24"/>
        </w:rPr>
        <w:t xml:space="preserve">Setiawan, Ebta. 2010. </w:t>
      </w:r>
      <w:r w:rsidRPr="00A34C6B">
        <w:rPr>
          <w:i/>
          <w:noProof/>
          <w:sz w:val="24"/>
          <w:szCs w:val="24"/>
        </w:rPr>
        <w:t>Kamus Besar Bahasa Indonesia offline.</w:t>
      </w:r>
      <w:r w:rsidRPr="00A34C6B">
        <w:rPr>
          <w:sz w:val="24"/>
          <w:szCs w:val="24"/>
        </w:rPr>
        <w:t xml:space="preserve">http:/pusatbahasa.diknas.go.id/kbbi </w:t>
      </w:r>
      <w:r w:rsidRPr="00A34C6B">
        <w:rPr>
          <w:noProof/>
          <w:sz w:val="24"/>
          <w:szCs w:val="24"/>
        </w:rPr>
        <w:t>diaskes pada tanggal 14 maret 2014.</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noProof/>
          <w:sz w:val="24"/>
          <w:szCs w:val="24"/>
        </w:rPr>
        <w:t xml:space="preserve">Sunaryo, 2004. </w:t>
      </w:r>
      <w:r w:rsidRPr="00A34C6B">
        <w:rPr>
          <w:rFonts w:ascii="Times New Roman" w:hAnsi="Times New Roman"/>
          <w:i/>
          <w:iCs/>
          <w:noProof/>
          <w:sz w:val="24"/>
          <w:szCs w:val="24"/>
        </w:rPr>
        <w:t xml:space="preserve">Psikologi Untuk Keperawatan. </w:t>
      </w:r>
      <w:r w:rsidRPr="00A34C6B">
        <w:rPr>
          <w:rFonts w:ascii="Times New Roman" w:hAnsi="Times New Roman"/>
          <w:noProof/>
          <w:sz w:val="24"/>
          <w:szCs w:val="24"/>
        </w:rPr>
        <w:t>Jakarta: EGC.</w:t>
      </w:r>
    </w:p>
    <w:p w:rsidR="002E0402" w:rsidRPr="00A34C6B" w:rsidRDefault="002E0402" w:rsidP="002E0402">
      <w:pPr>
        <w:ind w:left="709" w:hanging="709"/>
        <w:jc w:val="both"/>
        <w:rPr>
          <w:sz w:val="24"/>
          <w:szCs w:val="24"/>
        </w:rPr>
      </w:pPr>
      <w:r w:rsidRPr="00A34C6B">
        <w:rPr>
          <w:sz w:val="24"/>
          <w:szCs w:val="24"/>
        </w:rPr>
        <w:t xml:space="preserve">Suryaningsih E, 2009. </w:t>
      </w:r>
      <w:r w:rsidRPr="00A34C6B">
        <w:rPr>
          <w:i/>
          <w:sz w:val="24"/>
          <w:szCs w:val="24"/>
        </w:rPr>
        <w:t>Kupas tuntas kanker payudara</w:t>
      </w:r>
      <w:r w:rsidRPr="00A34C6B">
        <w:rPr>
          <w:sz w:val="24"/>
          <w:szCs w:val="24"/>
        </w:rPr>
        <w:t>. Yogyakarta: Paradigma Indonesia.</w:t>
      </w:r>
    </w:p>
    <w:p w:rsidR="002E0402" w:rsidRPr="00A34C6B" w:rsidRDefault="002E0402" w:rsidP="002E0402">
      <w:pPr>
        <w:ind w:left="709" w:hanging="709"/>
        <w:jc w:val="both"/>
        <w:rPr>
          <w:sz w:val="24"/>
          <w:szCs w:val="24"/>
        </w:rPr>
      </w:pPr>
      <w:r w:rsidRPr="00A34C6B">
        <w:rPr>
          <w:sz w:val="24"/>
          <w:szCs w:val="24"/>
        </w:rPr>
        <w:t xml:space="preserve">Sutjipto, 2008. </w:t>
      </w:r>
      <w:r w:rsidRPr="00A34C6B">
        <w:rPr>
          <w:i/>
          <w:iCs/>
          <w:sz w:val="24"/>
          <w:szCs w:val="24"/>
        </w:rPr>
        <w:t>Permasalah Deteksi Dini dan Pengobatan Kanker Payudara</w:t>
      </w:r>
      <w:r w:rsidRPr="00A34C6B">
        <w:rPr>
          <w:sz w:val="24"/>
          <w:szCs w:val="24"/>
        </w:rPr>
        <w:t>. http://www.dharmais.co.iddiakses pada tanggal 10 maret 2014.</w:t>
      </w:r>
    </w:p>
    <w:p w:rsidR="002E0402" w:rsidRPr="00A34C6B" w:rsidRDefault="002E0402" w:rsidP="002E0402">
      <w:pPr>
        <w:autoSpaceDE w:val="0"/>
        <w:autoSpaceDN w:val="0"/>
        <w:adjustRightInd w:val="0"/>
        <w:ind w:left="709" w:hanging="709"/>
        <w:jc w:val="both"/>
        <w:rPr>
          <w:sz w:val="24"/>
          <w:szCs w:val="24"/>
        </w:rPr>
      </w:pPr>
      <w:r w:rsidRPr="00A34C6B">
        <w:rPr>
          <w:sz w:val="24"/>
          <w:szCs w:val="24"/>
        </w:rPr>
        <w:t xml:space="preserve">The Center for Advanced Breast Cancer. 2005. </w:t>
      </w:r>
      <w:r w:rsidRPr="00A34C6B">
        <w:rPr>
          <w:i/>
          <w:sz w:val="24"/>
          <w:szCs w:val="24"/>
        </w:rPr>
        <w:t>Breast self examination</w:t>
      </w:r>
      <w:r w:rsidRPr="00A34C6B">
        <w:rPr>
          <w:sz w:val="24"/>
          <w:szCs w:val="24"/>
        </w:rPr>
        <w:t>.http://www.advancedbreastcare.net/brestself.html diaskes pada tanggal 10 maret 2014.</w:t>
      </w:r>
    </w:p>
    <w:p w:rsidR="002E0402" w:rsidRPr="00A34C6B" w:rsidRDefault="002E0402" w:rsidP="002E0402">
      <w:pPr>
        <w:autoSpaceDE w:val="0"/>
        <w:autoSpaceDN w:val="0"/>
        <w:adjustRightInd w:val="0"/>
        <w:ind w:left="709" w:hanging="709"/>
        <w:jc w:val="both"/>
        <w:rPr>
          <w:sz w:val="24"/>
          <w:szCs w:val="24"/>
        </w:rPr>
      </w:pPr>
      <w:r w:rsidRPr="00A34C6B">
        <w:rPr>
          <w:sz w:val="24"/>
          <w:szCs w:val="24"/>
        </w:rPr>
        <w:t xml:space="preserve">Utama, Sri Yun. 2008. </w:t>
      </w:r>
      <w:r w:rsidRPr="00A34C6B">
        <w:rPr>
          <w:i/>
          <w:sz w:val="24"/>
          <w:szCs w:val="24"/>
        </w:rPr>
        <w:t>Gambaran Pengetahuan, Sikap dan Perilaku Remaja Puteri terhadap SADARI.</w:t>
      </w:r>
      <w:r w:rsidRPr="00A34C6B">
        <w:rPr>
          <w:sz w:val="24"/>
          <w:szCs w:val="24"/>
        </w:rPr>
        <w:t xml:space="preserve"> Jambi: Poltekkes Jambi.</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noProof/>
          <w:sz w:val="24"/>
          <w:szCs w:val="24"/>
        </w:rPr>
        <w:lastRenderedPageBreak/>
        <w:t xml:space="preserve">Wawan, A. &amp; M, D., 2010. </w:t>
      </w:r>
      <w:r w:rsidRPr="00A34C6B">
        <w:rPr>
          <w:rFonts w:ascii="Times New Roman" w:hAnsi="Times New Roman"/>
          <w:i/>
          <w:iCs/>
          <w:noProof/>
          <w:sz w:val="24"/>
          <w:szCs w:val="24"/>
        </w:rPr>
        <w:t xml:space="preserve">Teori Pengukuran Pengetahuan, Sikap dan Perilaku Manusia. </w:t>
      </w:r>
      <w:r w:rsidRPr="00A34C6B">
        <w:rPr>
          <w:rFonts w:ascii="Times New Roman" w:hAnsi="Times New Roman"/>
          <w:noProof/>
          <w:sz w:val="24"/>
          <w:szCs w:val="24"/>
        </w:rPr>
        <w:t>Yogyakarta: Nuha Medika.</w:t>
      </w:r>
    </w:p>
    <w:p w:rsidR="002E0402" w:rsidRPr="00A34C6B" w:rsidRDefault="002E0402" w:rsidP="002E0402">
      <w:pPr>
        <w:ind w:left="709" w:hanging="709"/>
        <w:jc w:val="both"/>
        <w:rPr>
          <w:sz w:val="24"/>
          <w:szCs w:val="24"/>
        </w:rPr>
      </w:pPr>
      <w:r w:rsidRPr="00A34C6B">
        <w:rPr>
          <w:sz w:val="24"/>
          <w:szCs w:val="24"/>
        </w:rPr>
        <w:t xml:space="preserve">Yayasan Kanker Indonesia (YKI), 2008. </w:t>
      </w:r>
      <w:r w:rsidRPr="00A34C6B">
        <w:rPr>
          <w:i/>
          <w:iCs/>
          <w:sz w:val="24"/>
          <w:szCs w:val="24"/>
        </w:rPr>
        <w:t>Kanker Payudara.</w:t>
      </w:r>
      <w:r w:rsidRPr="00A34C6B">
        <w:rPr>
          <w:sz w:val="24"/>
          <w:szCs w:val="24"/>
        </w:rPr>
        <w:t xml:space="preserve">http://www.cancerhelp.com diakses pada tanggal 12 maret 2014. </w:t>
      </w:r>
    </w:p>
    <w:p w:rsidR="002E0402" w:rsidRPr="00A34C6B" w:rsidRDefault="002E0402" w:rsidP="002E0402">
      <w:pPr>
        <w:ind w:left="709" w:hanging="709"/>
        <w:jc w:val="both"/>
        <w:rPr>
          <w:sz w:val="24"/>
          <w:szCs w:val="24"/>
        </w:rPr>
      </w:pPr>
      <w:r w:rsidRPr="00A34C6B">
        <w:rPr>
          <w:sz w:val="24"/>
          <w:szCs w:val="24"/>
        </w:rPr>
        <w:t xml:space="preserve">----------------, 2012. </w:t>
      </w:r>
      <w:r w:rsidRPr="00A34C6B">
        <w:rPr>
          <w:i/>
          <w:sz w:val="24"/>
          <w:szCs w:val="24"/>
        </w:rPr>
        <w:t>Latar Belakang YKI.</w:t>
      </w:r>
      <w:r w:rsidRPr="00A34C6B">
        <w:rPr>
          <w:sz w:val="24"/>
          <w:szCs w:val="24"/>
        </w:rPr>
        <w:t xml:space="preserve"> http://www.yayasankankerindonesia.com diakses pada tanggal 12 maret 2014.</w:t>
      </w:r>
    </w:p>
    <w:p w:rsidR="002E0402" w:rsidRPr="00A34C6B" w:rsidRDefault="002E0402" w:rsidP="002E0402">
      <w:pPr>
        <w:pStyle w:val="Bibliography"/>
        <w:spacing w:after="0" w:line="240" w:lineRule="auto"/>
        <w:ind w:left="709" w:hanging="709"/>
        <w:jc w:val="both"/>
        <w:rPr>
          <w:rFonts w:ascii="Times New Roman" w:hAnsi="Times New Roman"/>
          <w:noProof/>
          <w:sz w:val="24"/>
          <w:szCs w:val="24"/>
        </w:rPr>
      </w:pPr>
      <w:r w:rsidRPr="00A34C6B">
        <w:rPr>
          <w:rFonts w:ascii="Times New Roman" w:hAnsi="Times New Roman"/>
          <w:noProof/>
          <w:sz w:val="24"/>
          <w:szCs w:val="24"/>
        </w:rPr>
        <w:t xml:space="preserve">Yushamen, 2009. </w:t>
      </w:r>
      <w:r w:rsidRPr="00A34C6B">
        <w:rPr>
          <w:rFonts w:ascii="Times New Roman" w:hAnsi="Times New Roman"/>
          <w:i/>
          <w:iCs/>
          <w:noProof/>
          <w:sz w:val="24"/>
          <w:szCs w:val="24"/>
        </w:rPr>
        <w:t xml:space="preserve">Buku Saku Pencegahan Kanker Leher Rahim &amp; Kanker Payudara. </w:t>
      </w:r>
      <w:r w:rsidRPr="00A34C6B">
        <w:rPr>
          <w:rFonts w:ascii="Times New Roman" w:hAnsi="Times New Roman"/>
          <w:noProof/>
          <w:sz w:val="24"/>
          <w:szCs w:val="24"/>
        </w:rPr>
        <w:t>Jakarta: Direktorat Pengendalian Penyakit Tidak Menular.</w:t>
      </w:r>
    </w:p>
    <w:p w:rsidR="00197D6D" w:rsidRPr="002E0402" w:rsidRDefault="00197D6D" w:rsidP="002E0402"/>
    <w:sectPr w:rsidR="00197D6D" w:rsidRPr="002E0402" w:rsidSect="00707869">
      <w:headerReference w:type="default" r:id="rId14"/>
      <w:footerReference w:type="default" r:id="rId15"/>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882" w:rsidRDefault="00B44882" w:rsidP="001F14B5">
      <w:r>
        <w:separator/>
      </w:r>
    </w:p>
  </w:endnote>
  <w:endnote w:type="continuationSeparator" w:id="1">
    <w:p w:rsidR="00B44882" w:rsidRDefault="00B44882" w:rsidP="001F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402" w:rsidRDefault="002E0402" w:rsidP="002E0402">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2E0402" w:rsidRDefault="002E04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B44882"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B44882" w:rsidP="002C6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882" w:rsidRDefault="00B44882" w:rsidP="001F14B5">
      <w:r>
        <w:separator/>
      </w:r>
    </w:p>
  </w:footnote>
  <w:footnote w:type="continuationSeparator" w:id="1">
    <w:p w:rsidR="00B44882" w:rsidRDefault="00B44882" w:rsidP="001F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B44882"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B44882"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B44882"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B448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C3F34"/>
    <w:multiLevelType w:val="hybridMultilevel"/>
    <w:tmpl w:val="ED5461A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99F460D"/>
    <w:multiLevelType w:val="hybridMultilevel"/>
    <w:tmpl w:val="4636E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2A1BC1"/>
    <w:multiLevelType w:val="hybridMultilevel"/>
    <w:tmpl w:val="24DE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561D"/>
    <w:multiLevelType w:val="hybridMultilevel"/>
    <w:tmpl w:val="A156E3A6"/>
    <w:lvl w:ilvl="0" w:tplc="5A84FCA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25FC3"/>
    <w:multiLevelType w:val="hybridMultilevel"/>
    <w:tmpl w:val="76563988"/>
    <w:lvl w:ilvl="0" w:tplc="7F8820BE">
      <w:start w:val="1"/>
      <w:numFmt w:val="decimal"/>
      <w:lvlText w:val="%1."/>
      <w:lvlJc w:val="left"/>
      <w:pPr>
        <w:ind w:left="720" w:hanging="360"/>
      </w:pPr>
      <w:rPr>
        <w:rFonts w:asciiTheme="minorHAnsi" w:eastAsia="Calibr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BC7677"/>
    <w:multiLevelType w:val="hybridMultilevel"/>
    <w:tmpl w:val="53764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A37934"/>
    <w:multiLevelType w:val="hybridMultilevel"/>
    <w:tmpl w:val="5E043B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8F6852"/>
    <w:multiLevelType w:val="hybridMultilevel"/>
    <w:tmpl w:val="ADCCEE8A"/>
    <w:lvl w:ilvl="0" w:tplc="3B86E2D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32452F16"/>
    <w:multiLevelType w:val="hybridMultilevel"/>
    <w:tmpl w:val="2492532A"/>
    <w:lvl w:ilvl="0" w:tplc="3B86E2DC">
      <w:start w:val="1"/>
      <w:numFmt w:val="upperLetter"/>
      <w:lvlText w:val="%1."/>
      <w:lvlJc w:val="left"/>
      <w:pPr>
        <w:tabs>
          <w:tab w:val="num" w:pos="720"/>
        </w:tabs>
        <w:ind w:left="720" w:hanging="360"/>
      </w:pPr>
      <w:rPr>
        <w:rFonts w:hint="default"/>
      </w:rPr>
    </w:lvl>
    <w:lvl w:ilvl="1" w:tplc="62B0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4D519B2"/>
    <w:multiLevelType w:val="hybridMultilevel"/>
    <w:tmpl w:val="A8DA25E6"/>
    <w:lvl w:ilvl="0" w:tplc="FB56D016">
      <w:start w:val="1"/>
      <w:numFmt w:val="upperLetter"/>
      <w:lvlText w:val="%1."/>
      <w:lvlJc w:val="left"/>
      <w:pPr>
        <w:tabs>
          <w:tab w:val="num" w:pos="720"/>
        </w:tabs>
        <w:ind w:left="720" w:hanging="360"/>
      </w:pPr>
      <w:rPr>
        <w:rFonts w:hint="default"/>
        <w:b/>
      </w:rPr>
    </w:lvl>
    <w:lvl w:ilvl="1" w:tplc="DCDA538C">
      <w:start w:val="1"/>
      <w:numFmt w:val="decimal"/>
      <w:lvlText w:val="%2."/>
      <w:lvlJc w:val="left"/>
      <w:pPr>
        <w:tabs>
          <w:tab w:val="num" w:pos="540"/>
        </w:tabs>
        <w:ind w:left="540" w:hanging="360"/>
      </w:pPr>
      <w:rPr>
        <w:rFonts w:hint="default"/>
      </w:rPr>
    </w:lvl>
    <w:lvl w:ilvl="2" w:tplc="DC86845E">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3A616B"/>
    <w:multiLevelType w:val="hybridMultilevel"/>
    <w:tmpl w:val="7FB25CE4"/>
    <w:lvl w:ilvl="0" w:tplc="20F8508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E6BF1"/>
    <w:multiLevelType w:val="hybridMultilevel"/>
    <w:tmpl w:val="1C8A2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6B5BD1"/>
    <w:multiLevelType w:val="hybridMultilevel"/>
    <w:tmpl w:val="AD5AF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096852"/>
    <w:multiLevelType w:val="hybridMultilevel"/>
    <w:tmpl w:val="2F400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3077D"/>
    <w:multiLevelType w:val="hybridMultilevel"/>
    <w:tmpl w:val="D152EB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EB29F9"/>
    <w:multiLevelType w:val="hybridMultilevel"/>
    <w:tmpl w:val="D3B20ACC"/>
    <w:lvl w:ilvl="0" w:tplc="8130821C">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F873E0F"/>
    <w:multiLevelType w:val="multilevel"/>
    <w:tmpl w:val="06EAB9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1666C3E"/>
    <w:multiLevelType w:val="hybridMultilevel"/>
    <w:tmpl w:val="9BFC78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C52F6F"/>
    <w:multiLevelType w:val="hybridMultilevel"/>
    <w:tmpl w:val="1652C5AE"/>
    <w:lvl w:ilvl="0" w:tplc="CE3452C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5085CE7"/>
    <w:multiLevelType w:val="hybridMultilevel"/>
    <w:tmpl w:val="4C00FB94"/>
    <w:lvl w:ilvl="0" w:tplc="CF242B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B2A0B"/>
    <w:multiLevelType w:val="hybridMultilevel"/>
    <w:tmpl w:val="99501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8200B"/>
    <w:multiLevelType w:val="hybridMultilevel"/>
    <w:tmpl w:val="4F0A9678"/>
    <w:lvl w:ilvl="0" w:tplc="2610BE2E">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60AD0E40"/>
    <w:multiLevelType w:val="hybridMultilevel"/>
    <w:tmpl w:val="53AE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3F45C9"/>
    <w:multiLevelType w:val="hybridMultilevel"/>
    <w:tmpl w:val="FD3CA4FE"/>
    <w:lvl w:ilvl="0" w:tplc="4F7CB7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273D9C"/>
    <w:multiLevelType w:val="hybridMultilevel"/>
    <w:tmpl w:val="A754AFA6"/>
    <w:lvl w:ilvl="0" w:tplc="766C968A">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75418A3"/>
    <w:multiLevelType w:val="hybridMultilevel"/>
    <w:tmpl w:val="C6CC136E"/>
    <w:lvl w:ilvl="0" w:tplc="6230660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7A13D21"/>
    <w:multiLevelType w:val="hybridMultilevel"/>
    <w:tmpl w:val="05BC7F6A"/>
    <w:lvl w:ilvl="0" w:tplc="D9C4C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BBA5705"/>
    <w:multiLevelType w:val="hybridMultilevel"/>
    <w:tmpl w:val="B2AC2712"/>
    <w:lvl w:ilvl="0" w:tplc="0409000F">
      <w:start w:val="1"/>
      <w:numFmt w:val="decimal"/>
      <w:lvlText w:val="%1."/>
      <w:lvlJc w:val="left"/>
      <w:pPr>
        <w:tabs>
          <w:tab w:val="num" w:pos="720"/>
        </w:tabs>
        <w:ind w:left="720" w:hanging="360"/>
      </w:pPr>
      <w:rPr>
        <w:rFonts w:hint="default"/>
      </w:rPr>
    </w:lvl>
    <w:lvl w:ilvl="1" w:tplc="264EEBF8">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FB91ED1"/>
    <w:multiLevelType w:val="hybridMultilevel"/>
    <w:tmpl w:val="001EDBB2"/>
    <w:lvl w:ilvl="0" w:tplc="5A1E9D32">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0"/>
  </w:num>
  <w:num w:numId="3">
    <w:abstractNumId w:val="19"/>
  </w:num>
  <w:num w:numId="4">
    <w:abstractNumId w:val="31"/>
  </w:num>
  <w:num w:numId="5">
    <w:abstractNumId w:val="0"/>
  </w:num>
  <w:num w:numId="6">
    <w:abstractNumId w:val="17"/>
  </w:num>
  <w:num w:numId="7">
    <w:abstractNumId w:val="4"/>
  </w:num>
  <w:num w:numId="8">
    <w:abstractNumId w:val="29"/>
  </w:num>
  <w:num w:numId="9">
    <w:abstractNumId w:val="35"/>
  </w:num>
  <w:num w:numId="10">
    <w:abstractNumId w:val="28"/>
  </w:num>
  <w:num w:numId="11">
    <w:abstractNumId w:val="15"/>
  </w:num>
  <w:num w:numId="12">
    <w:abstractNumId w:val="21"/>
  </w:num>
  <w:num w:numId="13">
    <w:abstractNumId w:val="20"/>
  </w:num>
  <w:num w:numId="14">
    <w:abstractNumId w:val="24"/>
  </w:num>
  <w:num w:numId="15">
    <w:abstractNumId w:val="9"/>
  </w:num>
  <w:num w:numId="16">
    <w:abstractNumId w:val="25"/>
  </w:num>
  <w:num w:numId="17">
    <w:abstractNumId w:val="5"/>
  </w:num>
  <w:num w:numId="18">
    <w:abstractNumId w:val="18"/>
  </w:num>
  <w:num w:numId="19">
    <w:abstractNumId w:val="14"/>
  </w:num>
  <w:num w:numId="20">
    <w:abstractNumId w:val="33"/>
  </w:num>
  <w:num w:numId="21">
    <w:abstractNumId w:val="34"/>
  </w:num>
  <w:num w:numId="22">
    <w:abstractNumId w:val="11"/>
  </w:num>
  <w:num w:numId="23">
    <w:abstractNumId w:val="36"/>
  </w:num>
  <w:num w:numId="24">
    <w:abstractNumId w:val="37"/>
  </w:num>
  <w:num w:numId="25">
    <w:abstractNumId w:val="12"/>
  </w:num>
  <w:num w:numId="26">
    <w:abstractNumId w:val="32"/>
  </w:num>
  <w:num w:numId="27">
    <w:abstractNumId w:val="2"/>
  </w:num>
  <w:num w:numId="28">
    <w:abstractNumId w:val="13"/>
  </w:num>
  <w:num w:numId="29">
    <w:abstractNumId w:val="30"/>
  </w:num>
  <w:num w:numId="30">
    <w:abstractNumId w:val="6"/>
  </w:num>
  <w:num w:numId="31">
    <w:abstractNumId w:val="8"/>
  </w:num>
  <w:num w:numId="32">
    <w:abstractNumId w:val="27"/>
  </w:num>
  <w:num w:numId="33">
    <w:abstractNumId w:val="7"/>
  </w:num>
  <w:num w:numId="34">
    <w:abstractNumId w:val="16"/>
  </w:num>
  <w:num w:numId="35">
    <w:abstractNumId w:val="26"/>
  </w:num>
  <w:num w:numId="36">
    <w:abstractNumId w:val="23"/>
  </w:num>
  <w:num w:numId="37">
    <w:abstractNumId w:val="1"/>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55BF2"/>
    <w:rsid w:val="000B1FC0"/>
    <w:rsid w:val="001265A0"/>
    <w:rsid w:val="00197D6D"/>
    <w:rsid w:val="001F14B5"/>
    <w:rsid w:val="002E0402"/>
    <w:rsid w:val="00500ADD"/>
    <w:rsid w:val="00707869"/>
    <w:rsid w:val="008525A6"/>
    <w:rsid w:val="009C452A"/>
    <w:rsid w:val="00A55BF2"/>
    <w:rsid w:val="00B44882"/>
    <w:rsid w:val="00D25E62"/>
    <w:rsid w:val="00DC10F4"/>
    <w:rsid w:val="00DE0511"/>
    <w:rsid w:val="00E373F7"/>
    <w:rsid w:val="00F84C83"/>
    <w:rsid w:val="00FB1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25E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1FB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 w:type="character" w:customStyle="1" w:styleId="Heading2Char">
    <w:name w:val="Heading 2 Char"/>
    <w:basedOn w:val="DefaultParagraphFont"/>
    <w:link w:val="Heading2"/>
    <w:rsid w:val="00FB1FB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B1FBC"/>
    <w:pPr>
      <w:spacing w:after="120"/>
    </w:pPr>
  </w:style>
  <w:style w:type="character" w:customStyle="1" w:styleId="BodyTextChar">
    <w:name w:val="Body Text Char"/>
    <w:basedOn w:val="DefaultParagraphFont"/>
    <w:link w:val="BodyText"/>
    <w:uiPriority w:val="99"/>
    <w:semiHidden/>
    <w:rsid w:val="00FB1FBC"/>
    <w:rPr>
      <w:rFonts w:ascii="Times New Roman" w:eastAsia="Times New Roman" w:hAnsi="Times New Roman" w:cs="Times New Roman"/>
      <w:sz w:val="20"/>
      <w:szCs w:val="20"/>
    </w:rPr>
  </w:style>
  <w:style w:type="character" w:styleId="HTMLCite">
    <w:name w:val="HTML Cite"/>
    <w:uiPriority w:val="99"/>
    <w:semiHidden/>
    <w:unhideWhenUsed/>
    <w:rsid w:val="00FB1FBC"/>
    <w:rPr>
      <w:i/>
      <w:iCs/>
    </w:rPr>
  </w:style>
  <w:style w:type="paragraph" w:styleId="NoSpacing">
    <w:name w:val="No Spacing"/>
    <w:link w:val="NoSpacingChar"/>
    <w:uiPriority w:val="1"/>
    <w:qFormat/>
    <w:rsid w:val="00DE05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0511"/>
    <w:rPr>
      <w:rFonts w:ascii="Calibri" w:eastAsia="Calibri" w:hAnsi="Calibri" w:cs="Times New Roman"/>
    </w:rPr>
  </w:style>
  <w:style w:type="paragraph" w:styleId="BalloonText">
    <w:name w:val="Balloon Text"/>
    <w:basedOn w:val="Normal"/>
    <w:link w:val="BalloonTextChar"/>
    <w:uiPriority w:val="99"/>
    <w:semiHidden/>
    <w:unhideWhenUsed/>
    <w:rsid w:val="00DC10F4"/>
    <w:rPr>
      <w:rFonts w:ascii="Tahoma" w:hAnsi="Tahoma" w:cs="Tahoma"/>
      <w:sz w:val="16"/>
      <w:szCs w:val="16"/>
    </w:rPr>
  </w:style>
  <w:style w:type="character" w:customStyle="1" w:styleId="BalloonTextChar">
    <w:name w:val="Balloon Text Char"/>
    <w:basedOn w:val="DefaultParagraphFont"/>
    <w:link w:val="BalloonText"/>
    <w:uiPriority w:val="99"/>
    <w:semiHidden/>
    <w:rsid w:val="00DC10F4"/>
    <w:rPr>
      <w:rFonts w:ascii="Tahoma" w:eastAsia="Times New Roman" w:hAnsi="Tahoma" w:cs="Tahoma"/>
      <w:sz w:val="16"/>
      <w:szCs w:val="16"/>
    </w:rPr>
  </w:style>
  <w:style w:type="character" w:customStyle="1" w:styleId="Heading1Char">
    <w:name w:val="Heading 1 Char"/>
    <w:basedOn w:val="DefaultParagraphFont"/>
    <w:link w:val="Heading1"/>
    <w:rsid w:val="00D25E6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D25E62"/>
    <w:pPr>
      <w:spacing w:after="120"/>
      <w:ind w:left="283"/>
    </w:pPr>
  </w:style>
  <w:style w:type="character" w:customStyle="1" w:styleId="BodyTextIndentChar">
    <w:name w:val="Body Text Indent Char"/>
    <w:basedOn w:val="DefaultParagraphFont"/>
    <w:link w:val="BodyTextIndent"/>
    <w:uiPriority w:val="99"/>
    <w:semiHidden/>
    <w:rsid w:val="00D25E62"/>
    <w:rPr>
      <w:rFonts w:ascii="Times New Roman" w:eastAsia="Times New Roman" w:hAnsi="Times New Roman" w:cs="Times New Roman"/>
      <w:sz w:val="20"/>
      <w:szCs w:val="20"/>
    </w:rPr>
  </w:style>
  <w:style w:type="paragraph" w:styleId="BodyTextIndent2">
    <w:name w:val="Body Text Indent 2"/>
    <w:basedOn w:val="Normal"/>
    <w:link w:val="BodyTextIndent2Char"/>
    <w:unhideWhenUsed/>
    <w:rsid w:val="00D25E62"/>
    <w:pPr>
      <w:spacing w:after="120" w:line="480" w:lineRule="auto"/>
      <w:ind w:left="283"/>
    </w:pPr>
  </w:style>
  <w:style w:type="character" w:customStyle="1" w:styleId="BodyTextIndent2Char">
    <w:name w:val="Body Text Indent 2 Char"/>
    <w:basedOn w:val="DefaultParagraphFont"/>
    <w:link w:val="BodyTextIndent2"/>
    <w:rsid w:val="00D25E62"/>
    <w:rPr>
      <w:rFonts w:ascii="Times New Roman" w:eastAsia="Times New Roman" w:hAnsi="Times New Roman" w:cs="Times New Roman"/>
      <w:sz w:val="20"/>
      <w:szCs w:val="20"/>
    </w:rPr>
  </w:style>
  <w:style w:type="character" w:styleId="PageNumber">
    <w:name w:val="page number"/>
    <w:basedOn w:val="DefaultParagraphFont"/>
    <w:rsid w:val="00D25E62"/>
  </w:style>
  <w:style w:type="paragraph" w:styleId="BodyTextIndent3">
    <w:name w:val="Body Text Indent 3"/>
    <w:basedOn w:val="Normal"/>
    <w:link w:val="BodyTextIndent3Char"/>
    <w:uiPriority w:val="99"/>
    <w:semiHidden/>
    <w:unhideWhenUsed/>
    <w:rsid w:val="00D25E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5E62"/>
    <w:rPr>
      <w:rFonts w:ascii="Times New Roman" w:eastAsia="Times New Roman" w:hAnsi="Times New Roman" w:cs="Times New Roman"/>
      <w:sz w:val="16"/>
      <w:szCs w:val="16"/>
    </w:rPr>
  </w:style>
  <w:style w:type="character" w:customStyle="1" w:styleId="apple-style-span">
    <w:name w:val="apple-style-span"/>
    <w:basedOn w:val="DefaultParagraphFont"/>
    <w:rsid w:val="00500ADD"/>
  </w:style>
  <w:style w:type="paragraph" w:styleId="NormalWeb">
    <w:name w:val="Normal (Web)"/>
    <w:basedOn w:val="Normal"/>
    <w:uiPriority w:val="99"/>
    <w:unhideWhenUsed/>
    <w:rsid w:val="00500ADD"/>
    <w:pPr>
      <w:spacing w:before="100" w:beforeAutospacing="1" w:after="100" w:afterAutospacing="1"/>
    </w:pPr>
    <w:rPr>
      <w:sz w:val="24"/>
      <w:szCs w:val="24"/>
      <w:lang w:val="id-ID" w:eastAsia="id-ID"/>
    </w:rPr>
  </w:style>
  <w:style w:type="character" w:customStyle="1" w:styleId="fullpost">
    <w:name w:val="fullpost"/>
    <w:basedOn w:val="DefaultParagraphFont"/>
    <w:rsid w:val="00500ADD"/>
    <w:rPr>
      <w:vanish w:val="0"/>
      <w:webHidden w:val="0"/>
      <w:specVanish w:val="0"/>
    </w:rPr>
  </w:style>
  <w:style w:type="character" w:customStyle="1" w:styleId="pdate">
    <w:name w:val="pdate"/>
    <w:basedOn w:val="DefaultParagraphFont"/>
    <w:rsid w:val="00500ADD"/>
  </w:style>
  <w:style w:type="character" w:customStyle="1" w:styleId="FooterChar1">
    <w:name w:val="Footer Char1"/>
    <w:basedOn w:val="DefaultParagraphFont"/>
    <w:uiPriority w:val="99"/>
    <w:locked/>
    <w:rsid w:val="00500ADD"/>
    <w:rPr>
      <w:sz w:val="24"/>
      <w:szCs w:val="24"/>
      <w:lang w:val="en-US" w:eastAsia="en-US"/>
    </w:rPr>
  </w:style>
  <w:style w:type="character" w:styleId="Emphasis">
    <w:name w:val="Emphasis"/>
    <w:qFormat/>
    <w:rsid w:val="00500ADD"/>
    <w:rPr>
      <w:i/>
      <w:iCs/>
    </w:rPr>
  </w:style>
  <w:style w:type="character" w:customStyle="1" w:styleId="hps">
    <w:name w:val="hps"/>
    <w:basedOn w:val="DefaultParagraphFont"/>
    <w:rsid w:val="00500ADD"/>
  </w:style>
  <w:style w:type="paragraph" w:styleId="Bibliography">
    <w:name w:val="Bibliography"/>
    <w:basedOn w:val="Normal"/>
    <w:next w:val="Normal"/>
    <w:uiPriority w:val="37"/>
    <w:unhideWhenUsed/>
    <w:rsid w:val="00500ADD"/>
    <w:pPr>
      <w:spacing w:after="200" w:line="276" w:lineRule="auto"/>
    </w:pPr>
    <w:rPr>
      <w:rFonts w:asciiTheme="minorHAnsi" w:eastAsiaTheme="minorEastAsia" w:hAnsiTheme="minorHAnsi" w:cstheme="minorBidi"/>
      <w:sz w:val="22"/>
      <w:szCs w:val="22"/>
      <w:lang w:val="id-ID" w:eastAsia="id-ID"/>
    </w:rPr>
  </w:style>
  <w:style w:type="character" w:customStyle="1" w:styleId="notranslate">
    <w:name w:val="notranslate"/>
    <w:basedOn w:val="DefaultParagraphFont"/>
    <w:rsid w:val="00500ADD"/>
  </w:style>
  <w:style w:type="character" w:customStyle="1" w:styleId="longtext">
    <w:name w:val="long_text"/>
    <w:basedOn w:val="DefaultParagraphFont"/>
    <w:rsid w:val="00500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09http://www.breastcancer.org/symptoms/testing/types/self_exam/bseste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utledge.com/books/Predicting-and-Changing-Behavior-isbn97808058592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ylorandfrancis.com/shopping_cart/products/product_detail.asp?sku=&amp;isbn=9780805862829&amp;parent_id=&amp;pc=/shopping_cart/search/search.asp?search%3Dajz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cgraw-hill.co.uk/html/0335217036.html" TargetMode="External"/><Relationship Id="rId4" Type="http://schemas.openxmlformats.org/officeDocument/2006/relationships/settings" Target="settings.xml"/><Relationship Id="rId9" Type="http://schemas.openxmlformats.org/officeDocument/2006/relationships/hyperlink" Target="http://vig.prenhall.com/catalog/academic/product/1,4096,0139364358,00.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Har12</b:Tag>
    <b:SourceType>JournalArticle</b:SourceType>
    <b:Guid>{8F45F1C8-6DA7-44AE-8067-F03A63F95871}</b:Guid>
    <b:Title>Penggunaan Propolis untuk Meningkatkan Produktivitas Ternak Sapi Peranakan Ongole (PO)</b:Title>
    <b:Year>2012</b:Year>
    <b:Author>
      <b:Author>
        <b:NameList>
          <b:Person>
            <b:Last>Haryanto</b:Last>
            <b:First>Budi</b:First>
          </b:Person>
          <b:Person>
            <b:Last>Hasan</b:Last>
            <b:First>Z</b:First>
          </b:Person>
          <b:Person>
            <b:First>Kuswandi</b:First>
          </b:Person>
          <b:Person>
            <b:Last>Artika</b:Last>
            <b:First>I-M</b:First>
          </b:Person>
        </b:NameList>
      </b:Author>
    </b:Author>
    <b:JournalName>JITV</b:JournalName>
    <b:Pages>202</b:Pages>
    <b:Volume>17</b:Volume>
    <b:RefOrder>3</b:RefOrder>
  </b:Source>
  <b:Source>
    <b:Tag>Not10</b:Tag>
    <b:SourceType>Book</b:SourceType>
    <b:Guid>{86D1885C-851C-469E-A758-28DBEED118B3}</b:Guid>
    <b:Title>Metodologi Penelitian Kesehatan</b:Title>
    <b:Year>2010</b:Year>
    <b:Author>
      <b:Author>
        <b:NameList>
          <b:Person>
            <b:Last>Notoatmodjo</b:Last>
            <b:First>Soekidjo</b:First>
          </b:Person>
        </b:NameList>
      </b:Author>
    </b:Author>
    <b:City>Jakarta</b:City>
    <b:Publisher>Rineka Cipta</b:Publisher>
    <b:RefOrder>31</b:RefOrder>
  </b:Source>
  <b:Source>
    <b:Tag>Ire12</b:Tag>
    <b:SourceType>JournalArticle</b:SourceType>
    <b:Guid>{134EC395-B0A3-4BD5-B706-390165A6F863}</b:Guid>
    <b:Author>
      <b:Author>
        <b:NameList>
          <b:Person>
            <b:Last>Margeretha</b:Last>
            <b:First>Irene</b:First>
          </b:Person>
        </b:NameList>
      </b:Author>
    </b:Author>
    <b:Title>Kajian Senyawa Bioaktif Propolis Trigona spp. sebagai Agen Anti Karies Melalui Pendekatan Analisis Kimia Dipandu dengan Bioassay</b:Title>
    <b:JournalName>Disertasi Fakultas Kedokteran Gigi Program Doktor Ilmu Kedokteran Gigi Universitas Indonesia</b:JournalName>
    <b:Year>2012</b:Year>
    <b:Pages>23</b:Pages>
    <b:RefOrder>1</b:RefOrder>
  </b:Source>
  <b:Source>
    <b:Tag>Tru10</b:Tag>
    <b:SourceType>Book</b:SourceType>
    <b:Guid>{6A5735BE-5114-4C8F-A02A-B8DA2F5C4FFD}</b:Guid>
    <b:Author>
      <b:Author>
        <b:NameList>
          <b:Person>
            <b:Last>Trubus</b:Last>
            <b:First>Redaksi</b:First>
          </b:Person>
        </b:NameList>
      </b:Author>
    </b:Author>
    <b:Title>My Healthy Life Trio Herbal</b:Title>
    <b:Year>2010</b:Year>
    <b:City>Jakarta</b:City>
    <b:Publisher>PT Trubus Swadaya</b:Publisher>
    <b:RefOrder>2</b:RefOrder>
  </b:Source>
  <b:Source>
    <b:Tag>Mah112</b:Tag>
    <b:SourceType>Book</b:SourceType>
    <b:Guid>{64AFDB43-DC53-4001-8731-3A9E68CFDFF1}</b:Guid>
    <b:Title>Keajaiban Proolis Trigona</b:Title>
    <b:Year>2011</b:Year>
    <b:Author>
      <b:Author>
        <b:NameList>
          <b:Person>
            <b:First>Mahani</b:First>
          </b:Person>
          <b:Person>
            <b:Last>Karim</b:Last>
            <b:Middle>A.</b:Middle>
            <b:First>Rokim</b:First>
          </b:Person>
          <b:Person>
            <b:Last>Nurjanah</b:Last>
            <b:First>Nunung</b:First>
          </b:Person>
        </b:NameList>
      </b:Author>
    </b:Author>
    <b:City>Jakarta</b:City>
    <b:Publisher>Pustaka Bunda</b:Publisher>
    <b:RefOrder>4</b:RefOrder>
  </b:Source>
</b:Sources>
</file>

<file path=customXml/itemProps1.xml><?xml version="1.0" encoding="utf-8"?>
<ds:datastoreItem xmlns:ds="http://schemas.openxmlformats.org/officeDocument/2006/customXml" ds:itemID="{281F47AA-E930-44C8-81A8-E148AFAE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4700</Words>
  <Characters>26791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2016-04-11T01:36:00Z</dcterms:created>
  <dcterms:modified xsi:type="dcterms:W3CDTF">2016-04-11T01:36:00Z</dcterms:modified>
</cp:coreProperties>
</file>